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drawings/drawing4.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drawings/drawing5.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5.xml" ContentType="application/vnd.openxmlformats-officedocument.themeOverride+xml"/>
  <Override PartName="/word/drawings/drawing6.xml" ContentType="application/vnd.openxmlformats-officedocument.drawingml.chartshapes+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72065A" w14:textId="77777777" w:rsidR="008F3CAC" w:rsidRPr="00A16916" w:rsidRDefault="008F3CAC" w:rsidP="00854A53">
      <w:pPr>
        <w:pStyle w:val="TtuloTDC"/>
        <w:spacing w:before="0" w:line="360" w:lineRule="auto"/>
        <w:rPr>
          <w:rFonts w:asciiTheme="minorHAnsi" w:eastAsiaTheme="minorHAnsi" w:hAnsiTheme="minorHAnsi" w:cstheme="majorHAnsi"/>
          <w:color w:val="auto"/>
          <w:sz w:val="22"/>
          <w:szCs w:val="22"/>
          <w:lang w:eastAsia="en-US"/>
        </w:rPr>
      </w:pPr>
      <w:bookmarkStart w:id="0" w:name="_Toc132273560"/>
    </w:p>
    <w:sdt>
      <w:sdtPr>
        <w:rPr>
          <w:rFonts w:asciiTheme="minorHAnsi" w:eastAsiaTheme="minorHAnsi" w:hAnsiTheme="minorHAnsi" w:cstheme="majorHAnsi"/>
          <w:color w:val="auto"/>
          <w:sz w:val="22"/>
          <w:szCs w:val="22"/>
          <w:lang w:val="es-ES" w:eastAsia="en-US"/>
        </w:rPr>
        <w:id w:val="888302665"/>
        <w:docPartObj>
          <w:docPartGallery w:val="Table of Contents"/>
          <w:docPartUnique/>
        </w:docPartObj>
      </w:sdtPr>
      <w:sdtEndPr>
        <w:rPr>
          <w:b/>
          <w:bCs/>
        </w:rPr>
      </w:sdtEndPr>
      <w:sdtContent>
        <w:p w14:paraId="7F6A7459" w14:textId="77777777" w:rsidR="00987AC0" w:rsidRPr="00A71A19" w:rsidRDefault="00854A53" w:rsidP="00854A53">
          <w:pPr>
            <w:pStyle w:val="TtuloTDC"/>
            <w:spacing w:before="0" w:line="360" w:lineRule="auto"/>
            <w:rPr>
              <w:rFonts w:cstheme="majorHAnsi"/>
              <w:sz w:val="28"/>
              <w:szCs w:val="22"/>
              <w:lang w:val="es-ES"/>
            </w:rPr>
          </w:pPr>
          <w:r w:rsidRPr="00A71A19">
            <w:rPr>
              <w:rFonts w:cstheme="majorHAnsi"/>
              <w:b/>
              <w:sz w:val="28"/>
              <w:szCs w:val="22"/>
              <w:lang w:val="es-ES"/>
            </w:rPr>
            <w:t>Contenido</w:t>
          </w:r>
          <w:r w:rsidRPr="00A71A19">
            <w:rPr>
              <w:rFonts w:cstheme="majorHAnsi"/>
              <w:sz w:val="28"/>
              <w:szCs w:val="22"/>
              <w:lang w:val="es-ES"/>
            </w:rPr>
            <w:t xml:space="preserve"> </w:t>
          </w:r>
        </w:p>
        <w:p w14:paraId="31FE6961" w14:textId="77777777" w:rsidR="00854A53" w:rsidRPr="00A71A19" w:rsidRDefault="00854A53" w:rsidP="00854A53">
          <w:pPr>
            <w:spacing w:after="0" w:line="360" w:lineRule="auto"/>
            <w:rPr>
              <w:rFonts w:asciiTheme="majorHAnsi" w:hAnsiTheme="majorHAnsi" w:cstheme="majorHAnsi"/>
              <w:lang w:val="es-ES" w:eastAsia="es-NI"/>
            </w:rPr>
          </w:pPr>
        </w:p>
        <w:p w14:paraId="582730C8" w14:textId="29556F3E" w:rsidR="00353B2C" w:rsidRDefault="00987AC0">
          <w:pPr>
            <w:pStyle w:val="TDC1"/>
            <w:rPr>
              <w:rFonts w:eastAsiaTheme="minorEastAsia"/>
              <w:noProof/>
              <w:lang w:eastAsia="es-NI"/>
            </w:rPr>
          </w:pPr>
          <w:r w:rsidRPr="00A71A19">
            <w:rPr>
              <w:rFonts w:asciiTheme="majorHAnsi" w:hAnsiTheme="majorHAnsi"/>
              <w:b/>
              <w:lang w:val="es-ES"/>
            </w:rPr>
            <w:fldChar w:fldCharType="begin"/>
          </w:r>
          <w:r w:rsidRPr="00A71A19">
            <w:rPr>
              <w:rFonts w:asciiTheme="majorHAnsi" w:hAnsiTheme="majorHAnsi" w:cstheme="majorHAnsi"/>
              <w:b/>
              <w:bCs/>
              <w:lang w:val="es-ES"/>
            </w:rPr>
            <w:instrText xml:space="preserve"> TOC \o "1-3" \h \z \u </w:instrText>
          </w:r>
          <w:r w:rsidRPr="00A71A19">
            <w:rPr>
              <w:rFonts w:asciiTheme="majorHAnsi" w:hAnsiTheme="majorHAnsi"/>
              <w:b/>
              <w:lang w:val="es-ES"/>
            </w:rPr>
            <w:fldChar w:fldCharType="separate"/>
          </w:r>
          <w:hyperlink w:anchor="_Toc235011022" w:history="1">
            <w:r w:rsidR="00353B2C" w:rsidRPr="00B70017">
              <w:rPr>
                <w:rStyle w:val="Hipervnculo"/>
                <w:rFonts w:ascii="Book Antiqua" w:hAnsi="Book Antiqua"/>
                <w:b/>
                <w:noProof/>
              </w:rPr>
              <w:t>Introducción</w:t>
            </w:r>
            <w:r w:rsidR="00353B2C">
              <w:rPr>
                <w:noProof/>
                <w:webHidden/>
              </w:rPr>
              <w:tab/>
            </w:r>
            <w:r w:rsidR="00353B2C">
              <w:rPr>
                <w:noProof/>
                <w:webHidden/>
              </w:rPr>
              <w:fldChar w:fldCharType="begin"/>
            </w:r>
            <w:r w:rsidR="00353B2C">
              <w:rPr>
                <w:noProof/>
                <w:webHidden/>
              </w:rPr>
              <w:instrText xml:space="preserve"> PAGEREF _Toc235011022 \h </w:instrText>
            </w:r>
            <w:r w:rsidR="00353B2C">
              <w:rPr>
                <w:noProof/>
                <w:webHidden/>
              </w:rPr>
            </w:r>
            <w:r w:rsidR="00353B2C">
              <w:rPr>
                <w:noProof/>
                <w:webHidden/>
              </w:rPr>
              <w:fldChar w:fldCharType="separate"/>
            </w:r>
            <w:r w:rsidR="005D4920">
              <w:rPr>
                <w:noProof/>
                <w:webHidden/>
              </w:rPr>
              <w:t>2</w:t>
            </w:r>
            <w:r w:rsidR="00353B2C">
              <w:rPr>
                <w:noProof/>
                <w:webHidden/>
              </w:rPr>
              <w:fldChar w:fldCharType="end"/>
            </w:r>
          </w:hyperlink>
        </w:p>
        <w:p w14:paraId="72875B85" w14:textId="703968EE" w:rsidR="00353B2C" w:rsidRDefault="00142964">
          <w:pPr>
            <w:pStyle w:val="TDC2"/>
            <w:rPr>
              <w:rFonts w:eastAsiaTheme="minorEastAsia"/>
              <w:noProof/>
              <w:lang w:eastAsia="es-NI"/>
            </w:rPr>
          </w:pPr>
          <w:hyperlink w:anchor="_Toc235011023" w:history="1">
            <w:r w:rsidR="00353B2C" w:rsidRPr="00B70017">
              <w:rPr>
                <w:rStyle w:val="Hipervnculo"/>
                <w:rFonts w:ascii="Book Antiqua" w:hAnsi="Book Antiqua"/>
                <w:b/>
                <w:noProof/>
              </w:rPr>
              <w:t>1.</w:t>
            </w:r>
            <w:r w:rsidR="00353B2C">
              <w:rPr>
                <w:rFonts w:eastAsiaTheme="minorEastAsia"/>
                <w:noProof/>
                <w:lang w:eastAsia="es-NI"/>
              </w:rPr>
              <w:tab/>
            </w:r>
            <w:r w:rsidR="00353B2C" w:rsidRPr="00B70017">
              <w:rPr>
                <w:rStyle w:val="Hipervnculo"/>
                <w:rFonts w:ascii="Book Antiqua" w:hAnsi="Book Antiqua"/>
                <w:b/>
                <w:noProof/>
              </w:rPr>
              <w:t>Sector Público No Financiero (SPNF)</w:t>
            </w:r>
            <w:r w:rsidR="00353B2C">
              <w:rPr>
                <w:noProof/>
                <w:webHidden/>
              </w:rPr>
              <w:tab/>
            </w:r>
            <w:r w:rsidR="00353B2C">
              <w:rPr>
                <w:noProof/>
                <w:webHidden/>
              </w:rPr>
              <w:fldChar w:fldCharType="begin"/>
            </w:r>
            <w:r w:rsidR="00353B2C">
              <w:rPr>
                <w:noProof/>
                <w:webHidden/>
              </w:rPr>
              <w:instrText xml:space="preserve"> PAGEREF _Toc235011023 \h </w:instrText>
            </w:r>
            <w:r w:rsidR="00353B2C">
              <w:rPr>
                <w:noProof/>
                <w:webHidden/>
              </w:rPr>
            </w:r>
            <w:r w:rsidR="00353B2C">
              <w:rPr>
                <w:noProof/>
                <w:webHidden/>
              </w:rPr>
              <w:fldChar w:fldCharType="separate"/>
            </w:r>
            <w:r w:rsidR="005D4920">
              <w:rPr>
                <w:noProof/>
                <w:webHidden/>
              </w:rPr>
              <w:t>3</w:t>
            </w:r>
            <w:r w:rsidR="00353B2C">
              <w:rPr>
                <w:noProof/>
                <w:webHidden/>
              </w:rPr>
              <w:fldChar w:fldCharType="end"/>
            </w:r>
          </w:hyperlink>
        </w:p>
        <w:p w14:paraId="4DCEE89D" w14:textId="25224B12" w:rsidR="00353B2C" w:rsidRDefault="00142964">
          <w:pPr>
            <w:pStyle w:val="TDC2"/>
            <w:rPr>
              <w:rFonts w:eastAsiaTheme="minorEastAsia"/>
              <w:noProof/>
              <w:lang w:eastAsia="es-NI"/>
            </w:rPr>
          </w:pPr>
          <w:hyperlink w:anchor="_Toc235011024" w:history="1">
            <w:r w:rsidR="00353B2C" w:rsidRPr="00B70017">
              <w:rPr>
                <w:rStyle w:val="Hipervnculo"/>
                <w:rFonts w:ascii="Book Antiqua" w:hAnsi="Book Antiqua"/>
                <w:b/>
                <w:noProof/>
              </w:rPr>
              <w:t>1.1.</w:t>
            </w:r>
            <w:r w:rsidR="00353B2C">
              <w:rPr>
                <w:rFonts w:eastAsiaTheme="minorEastAsia"/>
                <w:noProof/>
                <w:lang w:eastAsia="es-NI"/>
              </w:rPr>
              <w:tab/>
            </w:r>
            <w:r w:rsidR="00353B2C" w:rsidRPr="00B70017">
              <w:rPr>
                <w:rStyle w:val="Hipervnculo"/>
                <w:rFonts w:ascii="Book Antiqua" w:hAnsi="Book Antiqua"/>
                <w:b/>
                <w:noProof/>
              </w:rPr>
              <w:t>Gobierno General (GG)</w:t>
            </w:r>
            <w:r w:rsidR="00353B2C">
              <w:rPr>
                <w:noProof/>
                <w:webHidden/>
              </w:rPr>
              <w:tab/>
            </w:r>
            <w:r w:rsidR="00353B2C">
              <w:rPr>
                <w:noProof/>
                <w:webHidden/>
              </w:rPr>
              <w:fldChar w:fldCharType="begin"/>
            </w:r>
            <w:r w:rsidR="00353B2C">
              <w:rPr>
                <w:noProof/>
                <w:webHidden/>
              </w:rPr>
              <w:instrText xml:space="preserve"> PAGEREF _Toc235011024 \h </w:instrText>
            </w:r>
            <w:r w:rsidR="00353B2C">
              <w:rPr>
                <w:noProof/>
                <w:webHidden/>
              </w:rPr>
            </w:r>
            <w:r w:rsidR="00353B2C">
              <w:rPr>
                <w:noProof/>
                <w:webHidden/>
              </w:rPr>
              <w:fldChar w:fldCharType="separate"/>
            </w:r>
            <w:r w:rsidR="005D4920">
              <w:rPr>
                <w:noProof/>
                <w:webHidden/>
              </w:rPr>
              <w:t>5</w:t>
            </w:r>
            <w:r w:rsidR="00353B2C">
              <w:rPr>
                <w:noProof/>
                <w:webHidden/>
              </w:rPr>
              <w:fldChar w:fldCharType="end"/>
            </w:r>
          </w:hyperlink>
        </w:p>
        <w:p w14:paraId="15BEAD13" w14:textId="57876694" w:rsidR="00353B2C" w:rsidRDefault="00142964">
          <w:pPr>
            <w:pStyle w:val="TDC2"/>
            <w:rPr>
              <w:rFonts w:eastAsiaTheme="minorEastAsia"/>
              <w:noProof/>
              <w:lang w:eastAsia="es-NI"/>
            </w:rPr>
          </w:pPr>
          <w:hyperlink w:anchor="_Toc235011025" w:history="1">
            <w:r w:rsidR="00353B2C" w:rsidRPr="00B70017">
              <w:rPr>
                <w:rStyle w:val="Hipervnculo"/>
                <w:rFonts w:ascii="Book Antiqua" w:hAnsi="Book Antiqua"/>
                <w:b/>
                <w:noProof/>
              </w:rPr>
              <w:t>1.2.</w:t>
            </w:r>
            <w:r w:rsidR="00353B2C">
              <w:rPr>
                <w:rFonts w:eastAsiaTheme="minorEastAsia"/>
                <w:noProof/>
                <w:lang w:eastAsia="es-NI"/>
              </w:rPr>
              <w:tab/>
            </w:r>
            <w:r w:rsidR="00353B2C" w:rsidRPr="00B70017">
              <w:rPr>
                <w:rStyle w:val="Hipervnculo"/>
                <w:rFonts w:ascii="Book Antiqua" w:hAnsi="Book Antiqua"/>
                <w:b/>
                <w:noProof/>
              </w:rPr>
              <w:t>Empresas Públicas No Financieras</w:t>
            </w:r>
            <w:r w:rsidR="00353B2C">
              <w:rPr>
                <w:noProof/>
                <w:webHidden/>
              </w:rPr>
              <w:tab/>
            </w:r>
            <w:r w:rsidR="00353B2C">
              <w:rPr>
                <w:noProof/>
                <w:webHidden/>
              </w:rPr>
              <w:fldChar w:fldCharType="begin"/>
            </w:r>
            <w:r w:rsidR="00353B2C">
              <w:rPr>
                <w:noProof/>
                <w:webHidden/>
              </w:rPr>
              <w:instrText xml:space="preserve"> PAGEREF _Toc235011025 \h </w:instrText>
            </w:r>
            <w:r w:rsidR="00353B2C">
              <w:rPr>
                <w:noProof/>
                <w:webHidden/>
              </w:rPr>
            </w:r>
            <w:r w:rsidR="00353B2C">
              <w:rPr>
                <w:noProof/>
                <w:webHidden/>
              </w:rPr>
              <w:fldChar w:fldCharType="separate"/>
            </w:r>
            <w:r w:rsidR="005D4920">
              <w:rPr>
                <w:noProof/>
                <w:webHidden/>
              </w:rPr>
              <w:t>6</w:t>
            </w:r>
            <w:r w:rsidR="00353B2C">
              <w:rPr>
                <w:noProof/>
                <w:webHidden/>
              </w:rPr>
              <w:fldChar w:fldCharType="end"/>
            </w:r>
          </w:hyperlink>
        </w:p>
        <w:p w14:paraId="4F0263CE" w14:textId="23BAD690" w:rsidR="00353B2C" w:rsidRDefault="00142964">
          <w:pPr>
            <w:pStyle w:val="TDC2"/>
            <w:rPr>
              <w:rFonts w:eastAsiaTheme="minorEastAsia"/>
              <w:noProof/>
              <w:lang w:eastAsia="es-NI"/>
            </w:rPr>
          </w:pPr>
          <w:hyperlink w:anchor="_Toc235011026" w:history="1">
            <w:r w:rsidR="00353B2C" w:rsidRPr="00B70017">
              <w:rPr>
                <w:rStyle w:val="Hipervnculo"/>
                <w:rFonts w:ascii="Book Antiqua" w:hAnsi="Book Antiqua"/>
                <w:b/>
                <w:noProof/>
              </w:rPr>
              <w:t>1.3.</w:t>
            </w:r>
            <w:r w:rsidR="00353B2C">
              <w:rPr>
                <w:rFonts w:eastAsiaTheme="minorEastAsia"/>
                <w:noProof/>
                <w:lang w:eastAsia="es-NI"/>
              </w:rPr>
              <w:tab/>
            </w:r>
            <w:r w:rsidR="00353B2C" w:rsidRPr="00B70017">
              <w:rPr>
                <w:rStyle w:val="Hipervnculo"/>
                <w:rFonts w:ascii="Book Antiqua" w:hAnsi="Book Antiqua"/>
                <w:b/>
                <w:noProof/>
              </w:rPr>
              <w:t>Gobierno Central Presupuestario (GCP)</w:t>
            </w:r>
            <w:r w:rsidR="00353B2C">
              <w:rPr>
                <w:noProof/>
                <w:webHidden/>
              </w:rPr>
              <w:tab/>
            </w:r>
            <w:r w:rsidR="00353B2C">
              <w:rPr>
                <w:noProof/>
                <w:webHidden/>
              </w:rPr>
              <w:fldChar w:fldCharType="begin"/>
            </w:r>
            <w:r w:rsidR="00353B2C">
              <w:rPr>
                <w:noProof/>
                <w:webHidden/>
              </w:rPr>
              <w:instrText xml:space="preserve"> PAGEREF _Toc235011026 \h </w:instrText>
            </w:r>
            <w:r w:rsidR="00353B2C">
              <w:rPr>
                <w:noProof/>
                <w:webHidden/>
              </w:rPr>
            </w:r>
            <w:r w:rsidR="00353B2C">
              <w:rPr>
                <w:noProof/>
                <w:webHidden/>
              </w:rPr>
              <w:fldChar w:fldCharType="separate"/>
            </w:r>
            <w:r w:rsidR="005D4920">
              <w:rPr>
                <w:noProof/>
                <w:webHidden/>
              </w:rPr>
              <w:t>7</w:t>
            </w:r>
            <w:r w:rsidR="00353B2C">
              <w:rPr>
                <w:noProof/>
                <w:webHidden/>
              </w:rPr>
              <w:fldChar w:fldCharType="end"/>
            </w:r>
          </w:hyperlink>
        </w:p>
        <w:p w14:paraId="29BBAEA1" w14:textId="5F034828" w:rsidR="00353B2C" w:rsidRDefault="00142964">
          <w:pPr>
            <w:pStyle w:val="TDC2"/>
            <w:tabs>
              <w:tab w:val="left" w:pos="1100"/>
            </w:tabs>
            <w:rPr>
              <w:rFonts w:eastAsiaTheme="minorEastAsia"/>
              <w:noProof/>
              <w:lang w:eastAsia="es-NI"/>
            </w:rPr>
          </w:pPr>
          <w:hyperlink w:anchor="_Toc235011027" w:history="1">
            <w:r w:rsidR="00353B2C" w:rsidRPr="00B70017">
              <w:rPr>
                <w:rStyle w:val="Hipervnculo"/>
                <w:rFonts w:ascii="Book Antiqua" w:hAnsi="Book Antiqua"/>
                <w:b/>
                <w:noProof/>
              </w:rPr>
              <w:t>1.3.1.</w:t>
            </w:r>
            <w:r w:rsidR="00353B2C">
              <w:rPr>
                <w:rFonts w:eastAsiaTheme="minorEastAsia"/>
                <w:noProof/>
                <w:lang w:eastAsia="es-NI"/>
              </w:rPr>
              <w:tab/>
            </w:r>
            <w:r w:rsidR="00353B2C" w:rsidRPr="00B70017">
              <w:rPr>
                <w:rStyle w:val="Hipervnculo"/>
                <w:rFonts w:ascii="Book Antiqua" w:hAnsi="Book Antiqua"/>
                <w:b/>
                <w:noProof/>
              </w:rPr>
              <w:t>Ingresos</w:t>
            </w:r>
            <w:r w:rsidR="00353B2C">
              <w:rPr>
                <w:noProof/>
                <w:webHidden/>
              </w:rPr>
              <w:tab/>
            </w:r>
            <w:r w:rsidR="00353B2C">
              <w:rPr>
                <w:noProof/>
                <w:webHidden/>
              </w:rPr>
              <w:fldChar w:fldCharType="begin"/>
            </w:r>
            <w:r w:rsidR="00353B2C">
              <w:rPr>
                <w:noProof/>
                <w:webHidden/>
              </w:rPr>
              <w:instrText xml:space="preserve"> PAGEREF _Toc235011027 \h </w:instrText>
            </w:r>
            <w:r w:rsidR="00353B2C">
              <w:rPr>
                <w:noProof/>
                <w:webHidden/>
              </w:rPr>
            </w:r>
            <w:r w:rsidR="00353B2C">
              <w:rPr>
                <w:noProof/>
                <w:webHidden/>
              </w:rPr>
              <w:fldChar w:fldCharType="separate"/>
            </w:r>
            <w:r w:rsidR="005D4920">
              <w:rPr>
                <w:noProof/>
                <w:webHidden/>
              </w:rPr>
              <w:t>9</w:t>
            </w:r>
            <w:r w:rsidR="00353B2C">
              <w:rPr>
                <w:noProof/>
                <w:webHidden/>
              </w:rPr>
              <w:fldChar w:fldCharType="end"/>
            </w:r>
          </w:hyperlink>
        </w:p>
        <w:p w14:paraId="20271355" w14:textId="7DAF0034" w:rsidR="00353B2C" w:rsidRDefault="00142964">
          <w:pPr>
            <w:pStyle w:val="TDC2"/>
            <w:tabs>
              <w:tab w:val="left" w:pos="1100"/>
            </w:tabs>
            <w:rPr>
              <w:rFonts w:eastAsiaTheme="minorEastAsia"/>
              <w:noProof/>
              <w:lang w:eastAsia="es-NI"/>
            </w:rPr>
          </w:pPr>
          <w:hyperlink w:anchor="_Toc235011028" w:history="1">
            <w:r w:rsidR="00353B2C" w:rsidRPr="00B70017">
              <w:rPr>
                <w:rStyle w:val="Hipervnculo"/>
                <w:rFonts w:ascii="Book Antiqua" w:hAnsi="Book Antiqua"/>
                <w:b/>
                <w:noProof/>
              </w:rPr>
              <w:t>1.3.2.</w:t>
            </w:r>
            <w:r w:rsidR="00353B2C">
              <w:rPr>
                <w:rFonts w:eastAsiaTheme="minorEastAsia"/>
                <w:noProof/>
                <w:lang w:eastAsia="es-NI"/>
              </w:rPr>
              <w:tab/>
            </w:r>
            <w:r w:rsidR="00353B2C" w:rsidRPr="00B70017">
              <w:rPr>
                <w:rStyle w:val="Hipervnculo"/>
                <w:rFonts w:ascii="Book Antiqua" w:hAnsi="Book Antiqua"/>
                <w:b/>
                <w:noProof/>
              </w:rPr>
              <w:t>Erogaciones</w:t>
            </w:r>
            <w:r w:rsidR="00353B2C">
              <w:rPr>
                <w:noProof/>
                <w:webHidden/>
              </w:rPr>
              <w:tab/>
            </w:r>
            <w:r w:rsidR="00353B2C">
              <w:rPr>
                <w:noProof/>
                <w:webHidden/>
              </w:rPr>
              <w:fldChar w:fldCharType="begin"/>
            </w:r>
            <w:r w:rsidR="00353B2C">
              <w:rPr>
                <w:noProof/>
                <w:webHidden/>
              </w:rPr>
              <w:instrText xml:space="preserve"> PAGEREF _Toc235011028 \h </w:instrText>
            </w:r>
            <w:r w:rsidR="00353B2C">
              <w:rPr>
                <w:noProof/>
                <w:webHidden/>
              </w:rPr>
            </w:r>
            <w:r w:rsidR="00353B2C">
              <w:rPr>
                <w:noProof/>
                <w:webHidden/>
              </w:rPr>
              <w:fldChar w:fldCharType="separate"/>
            </w:r>
            <w:r w:rsidR="005D4920">
              <w:rPr>
                <w:noProof/>
                <w:webHidden/>
              </w:rPr>
              <w:t>11</w:t>
            </w:r>
            <w:r w:rsidR="00353B2C">
              <w:rPr>
                <w:noProof/>
                <w:webHidden/>
              </w:rPr>
              <w:fldChar w:fldCharType="end"/>
            </w:r>
          </w:hyperlink>
        </w:p>
        <w:p w14:paraId="161D6A3D" w14:textId="7E123F7E" w:rsidR="00353B2C" w:rsidRDefault="00142964">
          <w:pPr>
            <w:pStyle w:val="TDC2"/>
            <w:tabs>
              <w:tab w:val="left" w:pos="1100"/>
            </w:tabs>
            <w:rPr>
              <w:rFonts w:eastAsiaTheme="minorEastAsia"/>
              <w:noProof/>
              <w:lang w:eastAsia="es-NI"/>
            </w:rPr>
          </w:pPr>
          <w:hyperlink w:anchor="_Toc235011029" w:history="1">
            <w:r w:rsidR="00353B2C" w:rsidRPr="00B70017">
              <w:rPr>
                <w:rStyle w:val="Hipervnculo"/>
                <w:rFonts w:ascii="Book Antiqua" w:hAnsi="Book Antiqua"/>
                <w:b/>
                <w:noProof/>
              </w:rPr>
              <w:t>1.3.3.</w:t>
            </w:r>
            <w:r w:rsidR="00353B2C">
              <w:rPr>
                <w:rFonts w:eastAsiaTheme="minorEastAsia"/>
                <w:noProof/>
                <w:lang w:eastAsia="es-NI"/>
              </w:rPr>
              <w:tab/>
            </w:r>
            <w:r w:rsidR="00353B2C" w:rsidRPr="00B70017">
              <w:rPr>
                <w:rStyle w:val="Hipervnculo"/>
                <w:rFonts w:ascii="Book Antiqua" w:hAnsi="Book Antiqua"/>
                <w:b/>
                <w:noProof/>
              </w:rPr>
              <w:t>Erogación por Funciones - COFOG.</w:t>
            </w:r>
            <w:r w:rsidR="00353B2C">
              <w:rPr>
                <w:noProof/>
                <w:webHidden/>
              </w:rPr>
              <w:tab/>
            </w:r>
            <w:r w:rsidR="00353B2C">
              <w:rPr>
                <w:noProof/>
                <w:webHidden/>
              </w:rPr>
              <w:fldChar w:fldCharType="begin"/>
            </w:r>
            <w:r w:rsidR="00353B2C">
              <w:rPr>
                <w:noProof/>
                <w:webHidden/>
              </w:rPr>
              <w:instrText xml:space="preserve"> PAGEREF _Toc235011029 \h </w:instrText>
            </w:r>
            <w:r w:rsidR="00353B2C">
              <w:rPr>
                <w:noProof/>
                <w:webHidden/>
              </w:rPr>
            </w:r>
            <w:r w:rsidR="00353B2C">
              <w:rPr>
                <w:noProof/>
                <w:webHidden/>
              </w:rPr>
              <w:fldChar w:fldCharType="separate"/>
            </w:r>
            <w:r w:rsidR="005D4920">
              <w:rPr>
                <w:noProof/>
                <w:webHidden/>
              </w:rPr>
              <w:t>12</w:t>
            </w:r>
            <w:r w:rsidR="00353B2C">
              <w:rPr>
                <w:noProof/>
                <w:webHidden/>
              </w:rPr>
              <w:fldChar w:fldCharType="end"/>
            </w:r>
          </w:hyperlink>
        </w:p>
        <w:p w14:paraId="01816F25" w14:textId="7ED256AC" w:rsidR="00353B2C" w:rsidRDefault="00142964">
          <w:pPr>
            <w:pStyle w:val="TDC1"/>
            <w:rPr>
              <w:rFonts w:eastAsiaTheme="minorEastAsia"/>
              <w:noProof/>
              <w:lang w:eastAsia="es-NI"/>
            </w:rPr>
          </w:pPr>
          <w:hyperlink w:anchor="_Toc235011030" w:history="1">
            <w:r w:rsidR="00353B2C" w:rsidRPr="00B70017">
              <w:rPr>
                <w:rStyle w:val="Hipervnculo"/>
                <w:rFonts w:ascii="Book Antiqua" w:hAnsi="Book Antiqua"/>
                <w:b/>
                <w:noProof/>
              </w:rPr>
              <w:t>2.</w:t>
            </w:r>
            <w:r w:rsidR="00353B2C">
              <w:rPr>
                <w:rFonts w:eastAsiaTheme="minorEastAsia"/>
                <w:noProof/>
                <w:lang w:eastAsia="es-NI"/>
              </w:rPr>
              <w:tab/>
            </w:r>
            <w:r w:rsidR="00353B2C" w:rsidRPr="00B70017">
              <w:rPr>
                <w:rStyle w:val="Hipervnculo"/>
                <w:rFonts w:ascii="Book Antiqua" w:hAnsi="Book Antiqua"/>
                <w:b/>
                <w:noProof/>
              </w:rPr>
              <w:t>Programa de Inversión del Sector Público (PIP).</w:t>
            </w:r>
            <w:r w:rsidR="00353B2C">
              <w:rPr>
                <w:noProof/>
                <w:webHidden/>
              </w:rPr>
              <w:tab/>
            </w:r>
            <w:r w:rsidR="00353B2C">
              <w:rPr>
                <w:noProof/>
                <w:webHidden/>
              </w:rPr>
              <w:fldChar w:fldCharType="begin"/>
            </w:r>
            <w:r w:rsidR="00353B2C">
              <w:rPr>
                <w:noProof/>
                <w:webHidden/>
              </w:rPr>
              <w:instrText xml:space="preserve"> PAGEREF _Toc235011030 \h </w:instrText>
            </w:r>
            <w:r w:rsidR="00353B2C">
              <w:rPr>
                <w:noProof/>
                <w:webHidden/>
              </w:rPr>
            </w:r>
            <w:r w:rsidR="00353B2C">
              <w:rPr>
                <w:noProof/>
                <w:webHidden/>
              </w:rPr>
              <w:fldChar w:fldCharType="separate"/>
            </w:r>
            <w:r w:rsidR="005D4920">
              <w:rPr>
                <w:noProof/>
                <w:webHidden/>
              </w:rPr>
              <w:t>14</w:t>
            </w:r>
            <w:r w:rsidR="00353B2C">
              <w:rPr>
                <w:noProof/>
                <w:webHidden/>
              </w:rPr>
              <w:fldChar w:fldCharType="end"/>
            </w:r>
          </w:hyperlink>
        </w:p>
        <w:p w14:paraId="5D918EC5" w14:textId="5E7DEA4F" w:rsidR="00353B2C" w:rsidRDefault="00142964">
          <w:pPr>
            <w:pStyle w:val="TDC1"/>
            <w:rPr>
              <w:rFonts w:eastAsiaTheme="minorEastAsia"/>
              <w:noProof/>
              <w:lang w:eastAsia="es-NI"/>
            </w:rPr>
          </w:pPr>
          <w:hyperlink w:anchor="_Toc235011031" w:history="1">
            <w:r w:rsidR="00353B2C" w:rsidRPr="00B70017">
              <w:rPr>
                <w:rStyle w:val="Hipervnculo"/>
                <w:rFonts w:ascii="Book Antiqua" w:hAnsi="Book Antiqua"/>
                <w:b/>
                <w:noProof/>
              </w:rPr>
              <w:t>3.</w:t>
            </w:r>
            <w:r w:rsidR="00353B2C">
              <w:rPr>
                <w:rFonts w:eastAsiaTheme="minorEastAsia"/>
                <w:noProof/>
                <w:lang w:eastAsia="es-NI"/>
              </w:rPr>
              <w:tab/>
            </w:r>
            <w:r w:rsidR="00353B2C" w:rsidRPr="00B70017">
              <w:rPr>
                <w:rStyle w:val="Hipervnculo"/>
                <w:rFonts w:ascii="Book Antiqua" w:hAnsi="Book Antiqua"/>
                <w:b/>
                <w:noProof/>
              </w:rPr>
              <w:t>Deuda Pública</w:t>
            </w:r>
            <w:r w:rsidR="00353B2C">
              <w:rPr>
                <w:noProof/>
                <w:webHidden/>
              </w:rPr>
              <w:tab/>
            </w:r>
            <w:r w:rsidR="00353B2C">
              <w:rPr>
                <w:noProof/>
                <w:webHidden/>
              </w:rPr>
              <w:fldChar w:fldCharType="begin"/>
            </w:r>
            <w:r w:rsidR="00353B2C">
              <w:rPr>
                <w:noProof/>
                <w:webHidden/>
              </w:rPr>
              <w:instrText xml:space="preserve"> PAGEREF _Toc235011031 \h </w:instrText>
            </w:r>
            <w:r w:rsidR="00353B2C">
              <w:rPr>
                <w:noProof/>
                <w:webHidden/>
              </w:rPr>
            </w:r>
            <w:r w:rsidR="00353B2C">
              <w:rPr>
                <w:noProof/>
                <w:webHidden/>
              </w:rPr>
              <w:fldChar w:fldCharType="separate"/>
            </w:r>
            <w:r w:rsidR="005D4920">
              <w:rPr>
                <w:noProof/>
                <w:webHidden/>
              </w:rPr>
              <w:t>16</w:t>
            </w:r>
            <w:r w:rsidR="00353B2C">
              <w:rPr>
                <w:noProof/>
                <w:webHidden/>
              </w:rPr>
              <w:fldChar w:fldCharType="end"/>
            </w:r>
          </w:hyperlink>
        </w:p>
        <w:p w14:paraId="341EFB7A" w14:textId="096634ED" w:rsidR="00353B2C" w:rsidRDefault="00142964">
          <w:pPr>
            <w:pStyle w:val="TDC1"/>
            <w:rPr>
              <w:rFonts w:eastAsiaTheme="minorEastAsia"/>
              <w:noProof/>
              <w:lang w:eastAsia="es-NI"/>
            </w:rPr>
          </w:pPr>
          <w:hyperlink w:anchor="_Toc235011032" w:history="1">
            <w:r w:rsidR="00353B2C" w:rsidRPr="00B70017">
              <w:rPr>
                <w:rStyle w:val="Hipervnculo"/>
                <w:rFonts w:ascii="Book Antiqua" w:hAnsi="Book Antiqua"/>
                <w:b/>
                <w:noProof/>
              </w:rPr>
              <w:t>Anexos</w:t>
            </w:r>
            <w:r w:rsidR="00353B2C">
              <w:rPr>
                <w:noProof/>
                <w:webHidden/>
              </w:rPr>
              <w:tab/>
            </w:r>
            <w:r w:rsidR="00353B2C">
              <w:rPr>
                <w:noProof/>
                <w:webHidden/>
              </w:rPr>
              <w:fldChar w:fldCharType="begin"/>
            </w:r>
            <w:r w:rsidR="00353B2C">
              <w:rPr>
                <w:noProof/>
                <w:webHidden/>
              </w:rPr>
              <w:instrText xml:space="preserve"> PAGEREF _Toc235011032 \h </w:instrText>
            </w:r>
            <w:r w:rsidR="00353B2C">
              <w:rPr>
                <w:noProof/>
                <w:webHidden/>
              </w:rPr>
            </w:r>
            <w:r w:rsidR="00353B2C">
              <w:rPr>
                <w:noProof/>
                <w:webHidden/>
              </w:rPr>
              <w:fldChar w:fldCharType="separate"/>
            </w:r>
            <w:r w:rsidR="005D4920">
              <w:rPr>
                <w:noProof/>
                <w:webHidden/>
              </w:rPr>
              <w:t>18</w:t>
            </w:r>
            <w:r w:rsidR="00353B2C">
              <w:rPr>
                <w:noProof/>
                <w:webHidden/>
              </w:rPr>
              <w:fldChar w:fldCharType="end"/>
            </w:r>
          </w:hyperlink>
        </w:p>
        <w:p w14:paraId="23A24972" w14:textId="122AAD65" w:rsidR="00353B2C" w:rsidRDefault="00353B2C">
          <w:pPr>
            <w:pStyle w:val="TDC1"/>
            <w:rPr>
              <w:rFonts w:eastAsiaTheme="minorEastAsia"/>
              <w:noProof/>
              <w:lang w:eastAsia="es-NI"/>
            </w:rPr>
          </w:pPr>
        </w:p>
        <w:p w14:paraId="5CD9195E" w14:textId="7A7E3E41" w:rsidR="00987AC0" w:rsidRPr="00A71A19" w:rsidRDefault="00987AC0" w:rsidP="008230D7">
          <w:pPr>
            <w:pStyle w:val="TDC1"/>
            <w:rPr>
              <w:rFonts w:asciiTheme="majorHAnsi" w:hAnsiTheme="majorHAnsi"/>
            </w:rPr>
          </w:pPr>
          <w:r w:rsidRPr="00A71A19">
            <w:rPr>
              <w:rFonts w:asciiTheme="majorHAnsi" w:hAnsiTheme="majorHAnsi"/>
              <w:b/>
              <w:lang w:val="es-ES"/>
            </w:rPr>
            <w:fldChar w:fldCharType="end"/>
          </w:r>
        </w:p>
      </w:sdtContent>
    </w:sdt>
    <w:p w14:paraId="0FAF0EA8" w14:textId="77777777" w:rsidR="00987AC0" w:rsidRPr="00A71A19" w:rsidRDefault="00987AC0" w:rsidP="001A435A">
      <w:pPr>
        <w:pStyle w:val="TDC1"/>
        <w:spacing w:line="360" w:lineRule="auto"/>
        <w:rPr>
          <w:rFonts w:asciiTheme="majorHAnsi" w:hAnsiTheme="majorHAnsi"/>
        </w:rPr>
      </w:pPr>
    </w:p>
    <w:p w14:paraId="49D1FEE6" w14:textId="77777777" w:rsidR="00E1495F" w:rsidRPr="00A71A19" w:rsidRDefault="00E1495F" w:rsidP="001A435A">
      <w:pPr>
        <w:spacing w:after="0" w:line="360" w:lineRule="auto"/>
        <w:rPr>
          <w:rFonts w:asciiTheme="majorHAnsi" w:hAnsiTheme="majorHAnsi"/>
          <w:b/>
        </w:rPr>
      </w:pPr>
    </w:p>
    <w:p w14:paraId="182C9C6B" w14:textId="77777777" w:rsidR="00E1495F" w:rsidRPr="00A71A19" w:rsidRDefault="00E1495F" w:rsidP="001A435A">
      <w:pPr>
        <w:spacing w:after="0" w:line="360" w:lineRule="auto"/>
        <w:rPr>
          <w:rFonts w:asciiTheme="majorHAnsi" w:hAnsiTheme="majorHAnsi"/>
          <w:b/>
          <w:color w:val="4472C4" w:themeColor="accent5"/>
          <w:sz w:val="20"/>
        </w:rPr>
      </w:pPr>
      <w:r w:rsidRPr="00A71A19">
        <w:rPr>
          <w:rFonts w:asciiTheme="majorHAnsi" w:hAnsiTheme="majorHAnsi"/>
          <w:b/>
          <w:color w:val="4472C4" w:themeColor="accent5"/>
          <w:sz w:val="20"/>
        </w:rPr>
        <w:t>Índice de Tablas y Gráficos.</w:t>
      </w:r>
    </w:p>
    <w:p w14:paraId="027966B4" w14:textId="6686F6E4" w:rsidR="00E1495F" w:rsidRPr="00A71A19" w:rsidRDefault="00E1495F" w:rsidP="001A435A">
      <w:pPr>
        <w:spacing w:after="0" w:line="360" w:lineRule="auto"/>
        <w:rPr>
          <w:rFonts w:asciiTheme="majorHAnsi" w:hAnsiTheme="majorHAnsi"/>
          <w:sz w:val="20"/>
        </w:rPr>
      </w:pPr>
      <w:r w:rsidRPr="00A71A19">
        <w:rPr>
          <w:rFonts w:asciiTheme="majorHAnsi" w:hAnsiTheme="majorHAnsi"/>
          <w:sz w:val="20"/>
        </w:rPr>
        <w:t>Tabla No. 1: Balance del Sector Público No Financiero</w:t>
      </w:r>
      <w:r w:rsidR="00854A53" w:rsidRPr="00A71A19">
        <w:rPr>
          <w:rFonts w:asciiTheme="majorHAnsi" w:hAnsiTheme="majorHAnsi" w:cstheme="majorHAnsi"/>
          <w:sz w:val="20"/>
          <w:szCs w:val="20"/>
        </w:rPr>
        <w:t xml:space="preserve"> ..................................................................................................................</w:t>
      </w:r>
      <w:r w:rsidR="000251BE">
        <w:rPr>
          <w:rFonts w:asciiTheme="majorHAnsi" w:hAnsiTheme="majorHAnsi" w:cstheme="majorHAnsi"/>
          <w:sz w:val="20"/>
          <w:szCs w:val="20"/>
        </w:rPr>
        <w:t>3</w:t>
      </w:r>
    </w:p>
    <w:p w14:paraId="0665B2DA" w14:textId="102BAB66" w:rsidR="00E1495F" w:rsidRPr="00A71A19" w:rsidRDefault="00E1495F" w:rsidP="001A435A">
      <w:pPr>
        <w:spacing w:after="0" w:line="360" w:lineRule="auto"/>
        <w:rPr>
          <w:rFonts w:asciiTheme="majorHAnsi" w:hAnsiTheme="majorHAnsi"/>
          <w:sz w:val="20"/>
        </w:rPr>
      </w:pPr>
      <w:r w:rsidRPr="00A71A19">
        <w:rPr>
          <w:rFonts w:asciiTheme="majorHAnsi" w:hAnsiTheme="majorHAnsi"/>
          <w:sz w:val="20"/>
        </w:rPr>
        <w:t>Tabla No. 2: Superávit o déficit del Se</w:t>
      </w:r>
      <w:r w:rsidR="00B62ADA" w:rsidRPr="00A71A19">
        <w:rPr>
          <w:rFonts w:asciiTheme="majorHAnsi" w:hAnsiTheme="majorHAnsi"/>
          <w:sz w:val="20"/>
        </w:rPr>
        <w:t xml:space="preserve">ctor Público No </w:t>
      </w:r>
      <w:r w:rsidR="00B7614A" w:rsidRPr="00A71A19">
        <w:rPr>
          <w:rFonts w:asciiTheme="majorHAnsi" w:hAnsiTheme="majorHAnsi"/>
          <w:sz w:val="20"/>
        </w:rPr>
        <w:t>Financiero</w:t>
      </w:r>
      <w:r w:rsidR="00B7614A" w:rsidRPr="00A71A19">
        <w:rPr>
          <w:rFonts w:asciiTheme="majorHAnsi" w:hAnsiTheme="majorHAnsi" w:cstheme="majorHAnsi"/>
          <w:sz w:val="20"/>
          <w:szCs w:val="20"/>
        </w:rPr>
        <w:t>…</w:t>
      </w:r>
      <w:r w:rsidR="00951F53" w:rsidRPr="00A71A19">
        <w:rPr>
          <w:rFonts w:asciiTheme="majorHAnsi" w:hAnsiTheme="majorHAnsi" w:cstheme="majorHAnsi"/>
          <w:sz w:val="20"/>
          <w:szCs w:val="20"/>
        </w:rPr>
        <w:t>………………………</w:t>
      </w:r>
      <w:r w:rsidR="00854A53" w:rsidRPr="00A71A19">
        <w:rPr>
          <w:rFonts w:asciiTheme="majorHAnsi" w:hAnsiTheme="majorHAnsi" w:cstheme="majorHAnsi"/>
          <w:sz w:val="20"/>
          <w:szCs w:val="20"/>
        </w:rPr>
        <w:t>…………………………………….………………………</w:t>
      </w:r>
      <w:r w:rsidR="00B7614A">
        <w:rPr>
          <w:rFonts w:asciiTheme="majorHAnsi" w:hAnsiTheme="majorHAnsi" w:cstheme="majorHAnsi"/>
          <w:sz w:val="20"/>
          <w:szCs w:val="20"/>
        </w:rPr>
        <w:t>.</w:t>
      </w:r>
      <w:r w:rsidR="00854A53" w:rsidRPr="00A71A19">
        <w:rPr>
          <w:rFonts w:asciiTheme="majorHAnsi" w:hAnsiTheme="majorHAnsi" w:cstheme="majorHAnsi"/>
          <w:sz w:val="20"/>
          <w:szCs w:val="20"/>
        </w:rPr>
        <w:t>…</w:t>
      </w:r>
      <w:r w:rsidR="00B7614A">
        <w:rPr>
          <w:rFonts w:asciiTheme="majorHAnsi" w:hAnsiTheme="majorHAnsi" w:cstheme="majorHAnsi"/>
          <w:sz w:val="20"/>
          <w:szCs w:val="20"/>
        </w:rPr>
        <w:t>.</w:t>
      </w:r>
      <w:r w:rsidR="00854A53" w:rsidRPr="00A71A19">
        <w:rPr>
          <w:rFonts w:asciiTheme="majorHAnsi" w:hAnsiTheme="majorHAnsi" w:cstheme="majorHAnsi"/>
          <w:sz w:val="20"/>
          <w:szCs w:val="20"/>
        </w:rPr>
        <w:t>.</w:t>
      </w:r>
      <w:r w:rsidR="00032810">
        <w:rPr>
          <w:rFonts w:asciiTheme="majorHAnsi" w:hAnsiTheme="majorHAnsi" w:cstheme="majorHAnsi"/>
          <w:sz w:val="20"/>
          <w:szCs w:val="20"/>
        </w:rPr>
        <w:t>6</w:t>
      </w:r>
    </w:p>
    <w:p w14:paraId="068B162A" w14:textId="20C31C01" w:rsidR="00E1495F" w:rsidRPr="00A71A19" w:rsidRDefault="00E1495F" w:rsidP="001A435A">
      <w:pPr>
        <w:spacing w:after="0" w:line="360" w:lineRule="auto"/>
        <w:rPr>
          <w:rFonts w:asciiTheme="majorHAnsi" w:hAnsiTheme="majorHAnsi"/>
          <w:sz w:val="20"/>
        </w:rPr>
      </w:pPr>
      <w:r w:rsidRPr="00A71A19">
        <w:rPr>
          <w:rFonts w:asciiTheme="majorHAnsi" w:hAnsiTheme="majorHAnsi"/>
          <w:sz w:val="20"/>
        </w:rPr>
        <w:t>Tabla No. 3: Empresas Públicas</w:t>
      </w:r>
      <w:r w:rsidR="008232C0" w:rsidRPr="00A71A19">
        <w:rPr>
          <w:rFonts w:asciiTheme="majorHAnsi" w:hAnsiTheme="majorHAnsi"/>
          <w:sz w:val="20"/>
        </w:rPr>
        <w:t xml:space="preserve"> No Financieras…</w:t>
      </w:r>
      <w:r w:rsidR="00951F53" w:rsidRPr="00A71A19">
        <w:rPr>
          <w:rFonts w:asciiTheme="majorHAnsi" w:hAnsiTheme="majorHAnsi" w:cstheme="majorHAnsi"/>
          <w:sz w:val="20"/>
          <w:szCs w:val="20"/>
        </w:rPr>
        <w:t>…………………………………………</w:t>
      </w:r>
      <w:r w:rsidR="00854A53" w:rsidRPr="00A71A19">
        <w:rPr>
          <w:rFonts w:asciiTheme="majorHAnsi" w:hAnsiTheme="majorHAnsi" w:cstheme="majorHAnsi"/>
          <w:sz w:val="20"/>
          <w:szCs w:val="20"/>
        </w:rPr>
        <w:t>………………………………………………………………….</w:t>
      </w:r>
      <w:r w:rsidR="00951F53" w:rsidRPr="00A71A19">
        <w:rPr>
          <w:rFonts w:asciiTheme="majorHAnsi" w:hAnsiTheme="majorHAnsi" w:cstheme="majorHAnsi"/>
          <w:sz w:val="20"/>
          <w:szCs w:val="20"/>
        </w:rPr>
        <w:t>……….</w:t>
      </w:r>
      <w:r w:rsidR="00032810">
        <w:rPr>
          <w:rFonts w:asciiTheme="majorHAnsi" w:hAnsiTheme="majorHAnsi" w:cstheme="majorHAnsi"/>
          <w:sz w:val="20"/>
          <w:szCs w:val="20"/>
        </w:rPr>
        <w:t>7</w:t>
      </w:r>
    </w:p>
    <w:p w14:paraId="20DDFFE0" w14:textId="3E4915D0" w:rsidR="00E1495F" w:rsidRPr="00A71A19" w:rsidRDefault="00E1495F" w:rsidP="001A435A">
      <w:pPr>
        <w:spacing w:after="0" w:line="360" w:lineRule="auto"/>
        <w:rPr>
          <w:rFonts w:asciiTheme="majorHAnsi" w:hAnsiTheme="majorHAnsi"/>
          <w:sz w:val="20"/>
        </w:rPr>
      </w:pPr>
      <w:r w:rsidRPr="00A71A19">
        <w:rPr>
          <w:rFonts w:asciiTheme="majorHAnsi" w:hAnsiTheme="majorHAnsi"/>
          <w:sz w:val="20"/>
        </w:rPr>
        <w:t>Tabla No. 4: Balance del Gobierno Central Presupuestario</w:t>
      </w:r>
      <w:r w:rsidR="00951F53" w:rsidRPr="00A71A19">
        <w:rPr>
          <w:rFonts w:asciiTheme="majorHAnsi" w:hAnsiTheme="majorHAnsi" w:cstheme="majorHAnsi"/>
          <w:sz w:val="20"/>
          <w:szCs w:val="20"/>
        </w:rPr>
        <w:t>………………………………</w:t>
      </w:r>
      <w:r w:rsidR="00854A53" w:rsidRPr="00A71A19">
        <w:rPr>
          <w:rFonts w:asciiTheme="majorHAnsi" w:hAnsiTheme="majorHAnsi" w:cstheme="majorHAnsi"/>
          <w:sz w:val="20"/>
          <w:szCs w:val="20"/>
        </w:rPr>
        <w:t>………………………………………………………..</w:t>
      </w:r>
      <w:r w:rsidR="00951F53" w:rsidRPr="00A71A19">
        <w:rPr>
          <w:rFonts w:asciiTheme="majorHAnsi" w:hAnsiTheme="majorHAnsi" w:cstheme="majorHAnsi"/>
          <w:sz w:val="20"/>
          <w:szCs w:val="20"/>
        </w:rPr>
        <w:t>…………</w:t>
      </w:r>
      <w:r w:rsidR="00032810">
        <w:rPr>
          <w:rFonts w:asciiTheme="majorHAnsi" w:hAnsiTheme="majorHAnsi" w:cstheme="majorHAnsi"/>
          <w:sz w:val="20"/>
          <w:szCs w:val="20"/>
        </w:rPr>
        <w:t>….9</w:t>
      </w:r>
    </w:p>
    <w:p w14:paraId="7FADE88D" w14:textId="7C65209A" w:rsidR="00E1495F" w:rsidRPr="00A71A19" w:rsidRDefault="00E1495F" w:rsidP="001A435A">
      <w:pPr>
        <w:spacing w:after="0" w:line="360" w:lineRule="auto"/>
        <w:rPr>
          <w:rFonts w:asciiTheme="majorHAnsi" w:hAnsiTheme="majorHAnsi"/>
          <w:sz w:val="20"/>
        </w:rPr>
      </w:pPr>
      <w:r w:rsidRPr="00A71A19">
        <w:rPr>
          <w:rFonts w:asciiTheme="majorHAnsi" w:hAnsiTheme="majorHAnsi"/>
          <w:sz w:val="20"/>
        </w:rPr>
        <w:t>Tabla No. 5: Ingresos Tributarios</w:t>
      </w:r>
      <w:r w:rsidR="00DF7D55" w:rsidRPr="00A71A19">
        <w:rPr>
          <w:rFonts w:asciiTheme="majorHAnsi" w:hAnsiTheme="majorHAnsi"/>
          <w:sz w:val="20"/>
        </w:rPr>
        <w:t xml:space="preserve"> del </w:t>
      </w:r>
      <w:r w:rsidR="0067405F" w:rsidRPr="00A71A19">
        <w:rPr>
          <w:rFonts w:asciiTheme="majorHAnsi" w:hAnsiTheme="majorHAnsi"/>
          <w:sz w:val="20"/>
        </w:rPr>
        <w:t xml:space="preserve">Gobierno Central </w:t>
      </w:r>
      <w:r w:rsidR="00B7614A" w:rsidRPr="00A71A19">
        <w:rPr>
          <w:rFonts w:asciiTheme="majorHAnsi" w:hAnsiTheme="majorHAnsi"/>
          <w:sz w:val="20"/>
        </w:rPr>
        <w:t>Presupuestario…</w:t>
      </w:r>
      <w:r w:rsidR="00951F53" w:rsidRPr="00A71A19">
        <w:rPr>
          <w:rFonts w:asciiTheme="majorHAnsi" w:hAnsiTheme="majorHAnsi" w:cstheme="majorHAnsi"/>
          <w:sz w:val="20"/>
          <w:szCs w:val="20"/>
        </w:rPr>
        <w:t>………</w:t>
      </w:r>
      <w:r w:rsidR="00854A53" w:rsidRPr="00A71A19">
        <w:rPr>
          <w:rFonts w:asciiTheme="majorHAnsi" w:hAnsiTheme="majorHAnsi" w:cstheme="majorHAnsi"/>
          <w:sz w:val="20"/>
          <w:szCs w:val="20"/>
        </w:rPr>
        <w:t>…………………………………………………………</w:t>
      </w:r>
      <w:r w:rsidR="00B7614A">
        <w:rPr>
          <w:rFonts w:asciiTheme="majorHAnsi" w:hAnsiTheme="majorHAnsi" w:cstheme="majorHAnsi"/>
          <w:sz w:val="20"/>
          <w:szCs w:val="20"/>
        </w:rPr>
        <w:t xml:space="preserve">… </w:t>
      </w:r>
      <w:r w:rsidR="00854A53" w:rsidRPr="00A71A19">
        <w:rPr>
          <w:rFonts w:asciiTheme="majorHAnsi" w:hAnsiTheme="majorHAnsi" w:cstheme="majorHAnsi"/>
          <w:sz w:val="20"/>
          <w:szCs w:val="20"/>
        </w:rPr>
        <w:t>……</w:t>
      </w:r>
      <w:r w:rsidR="003C2B2E" w:rsidRPr="00A71A19">
        <w:rPr>
          <w:rFonts w:asciiTheme="majorHAnsi" w:hAnsiTheme="majorHAnsi" w:cstheme="majorHAnsi"/>
          <w:sz w:val="20"/>
          <w:szCs w:val="20"/>
        </w:rPr>
        <w:t>……</w:t>
      </w:r>
      <w:r w:rsidR="00B7614A">
        <w:rPr>
          <w:rFonts w:asciiTheme="majorHAnsi" w:hAnsiTheme="majorHAnsi" w:cstheme="majorHAnsi"/>
          <w:sz w:val="20"/>
          <w:szCs w:val="20"/>
        </w:rPr>
        <w:t>1</w:t>
      </w:r>
      <w:r w:rsidR="000251BE">
        <w:rPr>
          <w:rFonts w:asciiTheme="majorHAnsi" w:hAnsiTheme="majorHAnsi" w:cstheme="majorHAnsi"/>
          <w:sz w:val="20"/>
          <w:szCs w:val="20"/>
        </w:rPr>
        <w:t>1</w:t>
      </w:r>
    </w:p>
    <w:p w14:paraId="4DBF5AAA" w14:textId="51605032" w:rsidR="00E1495F" w:rsidRPr="00A71A19" w:rsidRDefault="00E1495F" w:rsidP="001A435A">
      <w:pPr>
        <w:spacing w:after="0" w:line="360" w:lineRule="auto"/>
        <w:rPr>
          <w:rFonts w:asciiTheme="majorHAnsi" w:hAnsiTheme="majorHAnsi"/>
          <w:sz w:val="20"/>
        </w:rPr>
      </w:pPr>
      <w:r w:rsidRPr="00A71A19">
        <w:rPr>
          <w:rFonts w:asciiTheme="majorHAnsi" w:hAnsiTheme="majorHAnsi"/>
          <w:sz w:val="20"/>
        </w:rPr>
        <w:t>Tabla No. 6: Programa de Inversión Pública por Institución</w:t>
      </w:r>
      <w:r w:rsidRPr="00A71A19">
        <w:rPr>
          <w:rFonts w:asciiTheme="majorHAnsi" w:hAnsiTheme="majorHAnsi" w:cstheme="majorHAnsi"/>
          <w:sz w:val="20"/>
          <w:szCs w:val="20"/>
        </w:rPr>
        <w:t>…………………………………………</w:t>
      </w:r>
      <w:r w:rsidR="00854A53" w:rsidRPr="00A71A19">
        <w:rPr>
          <w:rFonts w:asciiTheme="majorHAnsi" w:hAnsiTheme="majorHAnsi" w:cstheme="majorHAnsi"/>
          <w:sz w:val="20"/>
          <w:szCs w:val="20"/>
        </w:rPr>
        <w:t>………………………………………………………</w:t>
      </w:r>
      <w:r w:rsidRPr="00A71A19">
        <w:rPr>
          <w:rFonts w:asciiTheme="majorHAnsi" w:hAnsiTheme="majorHAnsi" w:cstheme="majorHAnsi"/>
          <w:sz w:val="20"/>
          <w:szCs w:val="20"/>
        </w:rPr>
        <w:t>...</w:t>
      </w:r>
      <w:r w:rsidRPr="00A71A19">
        <w:rPr>
          <w:rFonts w:asciiTheme="majorHAnsi" w:hAnsiTheme="majorHAnsi"/>
          <w:sz w:val="20"/>
        </w:rPr>
        <w:t>1</w:t>
      </w:r>
      <w:r w:rsidR="00CA2C14">
        <w:rPr>
          <w:rFonts w:asciiTheme="majorHAnsi" w:hAnsiTheme="majorHAnsi"/>
          <w:sz w:val="20"/>
        </w:rPr>
        <w:t>5</w:t>
      </w:r>
    </w:p>
    <w:p w14:paraId="410605E6" w14:textId="77777777" w:rsidR="00854A53" w:rsidRPr="00A71A19" w:rsidRDefault="00854A53" w:rsidP="00854A53">
      <w:pPr>
        <w:spacing w:after="0" w:line="360" w:lineRule="auto"/>
        <w:rPr>
          <w:rFonts w:asciiTheme="majorHAnsi" w:hAnsiTheme="majorHAnsi" w:cstheme="majorHAnsi"/>
          <w:sz w:val="20"/>
          <w:szCs w:val="20"/>
        </w:rPr>
      </w:pPr>
    </w:p>
    <w:p w14:paraId="1F1D0FBD" w14:textId="63802DC8" w:rsidR="00E1495F" w:rsidRPr="00A71A19" w:rsidRDefault="00E1495F" w:rsidP="001A435A">
      <w:pPr>
        <w:spacing w:after="0" w:line="360" w:lineRule="auto"/>
        <w:rPr>
          <w:rFonts w:asciiTheme="majorHAnsi" w:hAnsiTheme="majorHAnsi"/>
          <w:sz w:val="20"/>
        </w:rPr>
      </w:pPr>
      <w:r w:rsidRPr="00A71A19">
        <w:rPr>
          <w:rFonts w:asciiTheme="majorHAnsi" w:hAnsiTheme="majorHAnsi"/>
          <w:sz w:val="20"/>
        </w:rPr>
        <w:t>Gráfico No. 1: Balance del SPNF</w:t>
      </w:r>
      <w:r w:rsidR="00951F53" w:rsidRPr="00A71A19">
        <w:rPr>
          <w:rFonts w:asciiTheme="majorHAnsi" w:hAnsiTheme="majorHAnsi" w:cstheme="majorHAnsi"/>
          <w:sz w:val="20"/>
          <w:szCs w:val="20"/>
        </w:rPr>
        <w:t>……………………………………………………………</w:t>
      </w:r>
      <w:r w:rsidR="00854A53" w:rsidRPr="00A71A19">
        <w:rPr>
          <w:rFonts w:asciiTheme="majorHAnsi" w:hAnsiTheme="majorHAnsi" w:cstheme="majorHAnsi"/>
          <w:sz w:val="20"/>
          <w:szCs w:val="20"/>
        </w:rPr>
        <w:t>………………………………………………………………….</w:t>
      </w:r>
      <w:r w:rsidR="00951F53" w:rsidRPr="00A71A19">
        <w:rPr>
          <w:rFonts w:asciiTheme="majorHAnsi" w:hAnsiTheme="majorHAnsi" w:cstheme="majorHAnsi"/>
          <w:sz w:val="20"/>
          <w:szCs w:val="20"/>
        </w:rPr>
        <w:t>………………</w:t>
      </w:r>
      <w:r w:rsidR="00F042A5">
        <w:rPr>
          <w:rFonts w:asciiTheme="majorHAnsi" w:hAnsiTheme="majorHAnsi" w:cstheme="majorHAnsi"/>
          <w:sz w:val="20"/>
          <w:szCs w:val="20"/>
        </w:rPr>
        <w:t>5</w:t>
      </w:r>
    </w:p>
    <w:p w14:paraId="38F18E91" w14:textId="712E6A1E" w:rsidR="00E1495F" w:rsidRPr="00A71A19" w:rsidRDefault="00E1495F" w:rsidP="001A435A">
      <w:pPr>
        <w:spacing w:after="0" w:line="360" w:lineRule="auto"/>
        <w:rPr>
          <w:rFonts w:asciiTheme="majorHAnsi" w:hAnsiTheme="majorHAnsi"/>
          <w:sz w:val="20"/>
        </w:rPr>
      </w:pPr>
      <w:r w:rsidRPr="00A71A19">
        <w:rPr>
          <w:rFonts w:asciiTheme="majorHAnsi" w:hAnsiTheme="majorHAnsi"/>
          <w:sz w:val="20"/>
        </w:rPr>
        <w:t>Gráfico No. 2: Balance del GCP</w:t>
      </w:r>
      <w:r w:rsidR="00951F53" w:rsidRPr="00A71A19">
        <w:rPr>
          <w:rFonts w:asciiTheme="majorHAnsi" w:hAnsiTheme="majorHAnsi" w:cstheme="majorHAnsi"/>
          <w:sz w:val="20"/>
          <w:szCs w:val="20"/>
        </w:rPr>
        <w:t>………………………………………………………………………</w:t>
      </w:r>
      <w:r w:rsidR="00854A53" w:rsidRPr="00A71A19">
        <w:rPr>
          <w:rFonts w:asciiTheme="majorHAnsi" w:hAnsiTheme="majorHAnsi" w:cstheme="majorHAnsi"/>
          <w:sz w:val="20"/>
          <w:szCs w:val="20"/>
        </w:rPr>
        <w:t>………………………………………………………………….</w:t>
      </w:r>
      <w:r w:rsidR="00951F53" w:rsidRPr="00A71A19">
        <w:rPr>
          <w:rFonts w:asciiTheme="majorHAnsi" w:hAnsiTheme="majorHAnsi" w:cstheme="majorHAnsi"/>
          <w:sz w:val="20"/>
          <w:szCs w:val="20"/>
        </w:rPr>
        <w:t>……..</w:t>
      </w:r>
      <w:r w:rsidR="00F042A5">
        <w:rPr>
          <w:rFonts w:asciiTheme="majorHAnsi" w:hAnsiTheme="majorHAnsi" w:cstheme="majorHAnsi"/>
          <w:sz w:val="20"/>
          <w:szCs w:val="20"/>
        </w:rPr>
        <w:t>8</w:t>
      </w:r>
    </w:p>
    <w:p w14:paraId="25F72067" w14:textId="4CF23301" w:rsidR="00E1495F" w:rsidRPr="00A71A19" w:rsidRDefault="00E1495F" w:rsidP="001A435A">
      <w:pPr>
        <w:spacing w:after="0" w:line="360" w:lineRule="auto"/>
        <w:rPr>
          <w:rFonts w:asciiTheme="majorHAnsi" w:hAnsiTheme="majorHAnsi"/>
          <w:sz w:val="20"/>
        </w:rPr>
      </w:pPr>
      <w:r w:rsidRPr="00A71A19">
        <w:rPr>
          <w:rFonts w:asciiTheme="majorHAnsi" w:hAnsiTheme="majorHAnsi"/>
          <w:sz w:val="20"/>
        </w:rPr>
        <w:t>Gráfico No. 3: Ingresos del GCP</w:t>
      </w:r>
      <w:r w:rsidR="00951F53" w:rsidRPr="00A71A19">
        <w:rPr>
          <w:rFonts w:asciiTheme="majorHAnsi" w:hAnsiTheme="majorHAnsi" w:cstheme="majorHAnsi"/>
          <w:sz w:val="20"/>
          <w:szCs w:val="20"/>
        </w:rPr>
        <w:t>……………………………………………………………</w:t>
      </w:r>
      <w:r w:rsidR="00854A53" w:rsidRPr="00A71A19">
        <w:rPr>
          <w:rFonts w:asciiTheme="majorHAnsi" w:hAnsiTheme="majorHAnsi" w:cstheme="majorHAnsi"/>
          <w:sz w:val="20"/>
          <w:szCs w:val="20"/>
        </w:rPr>
        <w:t>…………………………………………………………………..</w:t>
      </w:r>
      <w:r w:rsidR="00951F53" w:rsidRPr="00A71A19">
        <w:rPr>
          <w:rFonts w:asciiTheme="majorHAnsi" w:hAnsiTheme="majorHAnsi" w:cstheme="majorHAnsi"/>
          <w:sz w:val="20"/>
          <w:szCs w:val="20"/>
        </w:rPr>
        <w:t>……………</w:t>
      </w:r>
      <w:r w:rsidR="00B7614A">
        <w:rPr>
          <w:rFonts w:asciiTheme="majorHAnsi" w:hAnsiTheme="majorHAnsi" w:cstheme="majorHAnsi"/>
          <w:sz w:val="20"/>
          <w:szCs w:val="20"/>
        </w:rPr>
        <w:t>.1</w:t>
      </w:r>
      <w:r w:rsidR="00032810">
        <w:rPr>
          <w:rFonts w:asciiTheme="majorHAnsi" w:hAnsiTheme="majorHAnsi" w:cstheme="majorHAnsi"/>
          <w:sz w:val="20"/>
          <w:szCs w:val="20"/>
        </w:rPr>
        <w:t>0</w:t>
      </w:r>
    </w:p>
    <w:p w14:paraId="14A2CD16" w14:textId="112A037B" w:rsidR="00E1495F" w:rsidRDefault="00E1495F" w:rsidP="001A435A">
      <w:pPr>
        <w:spacing w:after="0" w:line="360" w:lineRule="auto"/>
        <w:rPr>
          <w:rFonts w:asciiTheme="majorHAnsi" w:hAnsiTheme="majorHAnsi" w:cstheme="majorHAnsi"/>
          <w:sz w:val="20"/>
          <w:szCs w:val="20"/>
        </w:rPr>
      </w:pPr>
      <w:r w:rsidRPr="00A71A19">
        <w:rPr>
          <w:rFonts w:asciiTheme="majorHAnsi" w:hAnsiTheme="majorHAnsi"/>
          <w:sz w:val="20"/>
        </w:rPr>
        <w:t>Gráfico No. 4: Erogación del GCP</w:t>
      </w:r>
      <w:r w:rsidR="00951F53" w:rsidRPr="00A71A19">
        <w:rPr>
          <w:rFonts w:asciiTheme="majorHAnsi" w:hAnsiTheme="majorHAnsi" w:cstheme="majorHAnsi"/>
          <w:sz w:val="20"/>
          <w:szCs w:val="20"/>
        </w:rPr>
        <w:t>………………………………………………………………</w:t>
      </w:r>
      <w:r w:rsidR="00854A53" w:rsidRPr="00A71A19">
        <w:rPr>
          <w:rFonts w:asciiTheme="majorHAnsi" w:hAnsiTheme="majorHAnsi" w:cstheme="majorHAnsi"/>
          <w:sz w:val="20"/>
          <w:szCs w:val="20"/>
        </w:rPr>
        <w:t>………………………………………………………………….</w:t>
      </w:r>
      <w:r w:rsidR="00951F53" w:rsidRPr="00A71A19">
        <w:rPr>
          <w:rFonts w:asciiTheme="majorHAnsi" w:hAnsiTheme="majorHAnsi" w:cstheme="majorHAnsi"/>
          <w:sz w:val="20"/>
          <w:szCs w:val="20"/>
        </w:rPr>
        <w:t>………</w:t>
      </w:r>
      <w:r w:rsidR="003C2B2E" w:rsidRPr="00A71A19">
        <w:rPr>
          <w:rFonts w:asciiTheme="majorHAnsi" w:hAnsiTheme="majorHAnsi" w:cstheme="majorHAnsi"/>
          <w:sz w:val="20"/>
          <w:szCs w:val="20"/>
        </w:rPr>
        <w:t>…1</w:t>
      </w:r>
      <w:r w:rsidR="009972F2">
        <w:rPr>
          <w:rFonts w:asciiTheme="majorHAnsi" w:hAnsiTheme="majorHAnsi" w:cstheme="majorHAnsi"/>
          <w:sz w:val="20"/>
          <w:szCs w:val="20"/>
        </w:rPr>
        <w:t>2</w:t>
      </w:r>
    </w:p>
    <w:p w14:paraId="25C34A67" w14:textId="1E65098E" w:rsidR="00E97761" w:rsidRPr="00A71A19" w:rsidRDefault="00E97761" w:rsidP="001A435A">
      <w:pPr>
        <w:spacing w:after="0" w:line="360" w:lineRule="auto"/>
        <w:rPr>
          <w:rFonts w:asciiTheme="majorHAnsi" w:hAnsiTheme="majorHAnsi"/>
          <w:sz w:val="20"/>
        </w:rPr>
      </w:pPr>
      <w:r>
        <w:rPr>
          <w:rFonts w:asciiTheme="majorHAnsi" w:hAnsiTheme="majorHAnsi" w:cstheme="majorHAnsi"/>
          <w:sz w:val="20"/>
          <w:szCs w:val="20"/>
        </w:rPr>
        <w:t>Grafico No. 5: Erogación por Funciones</w:t>
      </w:r>
      <w:r w:rsidR="00C15D06">
        <w:rPr>
          <w:rFonts w:asciiTheme="majorHAnsi" w:hAnsiTheme="majorHAnsi" w:cstheme="majorHAnsi"/>
          <w:sz w:val="20"/>
          <w:szCs w:val="20"/>
        </w:rPr>
        <w:t xml:space="preserve"> </w:t>
      </w:r>
      <w:r w:rsidR="00353B2C">
        <w:rPr>
          <w:rFonts w:asciiTheme="majorHAnsi" w:hAnsiTheme="majorHAnsi" w:cstheme="majorHAnsi"/>
          <w:sz w:val="20"/>
          <w:szCs w:val="20"/>
        </w:rPr>
        <w:t>del GCP-C</w:t>
      </w:r>
      <w:r w:rsidR="00C15D06">
        <w:rPr>
          <w:rFonts w:asciiTheme="majorHAnsi" w:hAnsiTheme="majorHAnsi" w:cstheme="majorHAnsi"/>
          <w:sz w:val="20"/>
          <w:szCs w:val="20"/>
        </w:rPr>
        <w:t>OFOG</w:t>
      </w:r>
      <w:r w:rsidR="00353B2C">
        <w:rPr>
          <w:rFonts w:asciiTheme="majorHAnsi" w:hAnsiTheme="majorHAnsi" w:cstheme="majorHAnsi"/>
          <w:sz w:val="20"/>
          <w:szCs w:val="20"/>
        </w:rPr>
        <w:t>………………………………………………………………….</w:t>
      </w:r>
      <w:r w:rsidR="00C15D06">
        <w:rPr>
          <w:rFonts w:asciiTheme="majorHAnsi" w:hAnsiTheme="majorHAnsi" w:cstheme="majorHAnsi"/>
          <w:sz w:val="20"/>
          <w:szCs w:val="20"/>
        </w:rPr>
        <w:t>…………………………</w:t>
      </w:r>
      <w:r w:rsidR="00353B2C">
        <w:rPr>
          <w:rFonts w:asciiTheme="majorHAnsi" w:hAnsiTheme="majorHAnsi" w:cstheme="majorHAnsi"/>
          <w:sz w:val="20"/>
          <w:szCs w:val="20"/>
        </w:rPr>
        <w:t>…..</w:t>
      </w:r>
      <w:r w:rsidR="00C15D06">
        <w:rPr>
          <w:rFonts w:asciiTheme="majorHAnsi" w:hAnsiTheme="majorHAnsi" w:cstheme="majorHAnsi"/>
          <w:sz w:val="20"/>
          <w:szCs w:val="20"/>
        </w:rPr>
        <w:t>……..1</w:t>
      </w:r>
      <w:r w:rsidR="00CA2C14">
        <w:rPr>
          <w:rFonts w:asciiTheme="majorHAnsi" w:hAnsiTheme="majorHAnsi" w:cstheme="majorHAnsi"/>
          <w:sz w:val="20"/>
          <w:szCs w:val="20"/>
        </w:rPr>
        <w:t>4</w:t>
      </w:r>
    </w:p>
    <w:p w14:paraId="44A28B46" w14:textId="739CF664" w:rsidR="00E1495F" w:rsidRPr="00A71A19" w:rsidRDefault="00E1495F" w:rsidP="001A435A">
      <w:pPr>
        <w:spacing w:after="0" w:line="360" w:lineRule="auto"/>
        <w:rPr>
          <w:rFonts w:asciiTheme="majorHAnsi" w:hAnsiTheme="majorHAnsi"/>
          <w:sz w:val="20"/>
        </w:rPr>
      </w:pPr>
      <w:r w:rsidRPr="00A71A19">
        <w:rPr>
          <w:rFonts w:asciiTheme="majorHAnsi" w:hAnsiTheme="majorHAnsi"/>
          <w:sz w:val="20"/>
        </w:rPr>
        <w:t xml:space="preserve">Gráfico No. </w:t>
      </w:r>
      <w:r w:rsidR="00C15D06">
        <w:rPr>
          <w:rFonts w:asciiTheme="majorHAnsi" w:hAnsiTheme="majorHAnsi"/>
          <w:sz w:val="20"/>
        </w:rPr>
        <w:t>6</w:t>
      </w:r>
      <w:r w:rsidRPr="00A71A19">
        <w:rPr>
          <w:rFonts w:asciiTheme="majorHAnsi" w:hAnsiTheme="majorHAnsi"/>
          <w:sz w:val="20"/>
        </w:rPr>
        <w:t>: Ejecución del PIP</w:t>
      </w:r>
      <w:r w:rsidRPr="00A71A19">
        <w:rPr>
          <w:rFonts w:asciiTheme="majorHAnsi" w:hAnsiTheme="majorHAnsi" w:cstheme="majorHAnsi"/>
          <w:sz w:val="20"/>
          <w:szCs w:val="20"/>
        </w:rPr>
        <w:t>……………………………………………………………………</w:t>
      </w:r>
      <w:r w:rsidR="00854A53" w:rsidRPr="00A71A19">
        <w:rPr>
          <w:rFonts w:asciiTheme="majorHAnsi" w:hAnsiTheme="majorHAnsi" w:cstheme="majorHAnsi"/>
          <w:sz w:val="20"/>
          <w:szCs w:val="20"/>
        </w:rPr>
        <w:t>…………………………………………………………………</w:t>
      </w:r>
      <w:r w:rsidRPr="00A71A19">
        <w:rPr>
          <w:rFonts w:asciiTheme="majorHAnsi" w:hAnsiTheme="majorHAnsi" w:cstheme="majorHAnsi"/>
          <w:sz w:val="20"/>
          <w:szCs w:val="20"/>
        </w:rPr>
        <w:t>………</w:t>
      </w:r>
      <w:r w:rsidRPr="00A71A19">
        <w:rPr>
          <w:rFonts w:asciiTheme="majorHAnsi" w:hAnsiTheme="majorHAnsi"/>
          <w:sz w:val="20"/>
        </w:rPr>
        <w:t>1</w:t>
      </w:r>
      <w:r w:rsidR="00CA2C14">
        <w:rPr>
          <w:rFonts w:asciiTheme="majorHAnsi" w:hAnsiTheme="majorHAnsi"/>
          <w:sz w:val="20"/>
        </w:rPr>
        <w:t>6</w:t>
      </w:r>
    </w:p>
    <w:p w14:paraId="04E78DA7" w14:textId="483CA2A7" w:rsidR="00D857F1" w:rsidRPr="00A71A19" w:rsidRDefault="00E1495F" w:rsidP="001A435A">
      <w:pPr>
        <w:spacing w:after="0" w:line="360" w:lineRule="auto"/>
        <w:rPr>
          <w:rFonts w:asciiTheme="majorHAnsi" w:hAnsiTheme="majorHAnsi"/>
        </w:rPr>
      </w:pPr>
      <w:r w:rsidRPr="00A71A19">
        <w:rPr>
          <w:rFonts w:asciiTheme="majorHAnsi" w:hAnsiTheme="majorHAnsi"/>
          <w:sz w:val="20"/>
        </w:rPr>
        <w:t xml:space="preserve">Gráfico No. </w:t>
      </w:r>
      <w:r w:rsidR="00C15D06">
        <w:rPr>
          <w:rFonts w:asciiTheme="majorHAnsi" w:hAnsiTheme="majorHAnsi"/>
          <w:sz w:val="20"/>
        </w:rPr>
        <w:t>7</w:t>
      </w:r>
      <w:r w:rsidRPr="00A71A19">
        <w:rPr>
          <w:rFonts w:asciiTheme="majorHAnsi" w:hAnsiTheme="majorHAnsi"/>
          <w:sz w:val="20"/>
        </w:rPr>
        <w:t>: Deuda Pública</w:t>
      </w:r>
      <w:r w:rsidRPr="00A71A19">
        <w:rPr>
          <w:rFonts w:asciiTheme="majorHAnsi" w:hAnsiTheme="majorHAnsi" w:cstheme="majorHAnsi"/>
          <w:sz w:val="20"/>
          <w:szCs w:val="20"/>
        </w:rPr>
        <w:t>…</w:t>
      </w:r>
      <w:r w:rsidR="00951F53" w:rsidRPr="00A71A19">
        <w:rPr>
          <w:rFonts w:asciiTheme="majorHAnsi" w:hAnsiTheme="majorHAnsi" w:cstheme="majorHAnsi"/>
          <w:sz w:val="20"/>
          <w:szCs w:val="20"/>
        </w:rPr>
        <w:t>……………………………………………………………………</w:t>
      </w:r>
      <w:r w:rsidR="00854A53" w:rsidRPr="00A71A19">
        <w:rPr>
          <w:rFonts w:asciiTheme="majorHAnsi" w:hAnsiTheme="majorHAnsi" w:cstheme="majorHAnsi"/>
          <w:sz w:val="20"/>
          <w:szCs w:val="20"/>
        </w:rPr>
        <w:t>………………………………………………………………….</w:t>
      </w:r>
      <w:r w:rsidR="00951F53" w:rsidRPr="00A71A19">
        <w:rPr>
          <w:rFonts w:asciiTheme="majorHAnsi" w:hAnsiTheme="majorHAnsi" w:cstheme="majorHAnsi"/>
          <w:sz w:val="20"/>
          <w:szCs w:val="20"/>
        </w:rPr>
        <w:t>……….</w:t>
      </w:r>
      <w:r w:rsidR="00951F53" w:rsidRPr="00A71A19">
        <w:rPr>
          <w:rFonts w:asciiTheme="majorHAnsi" w:hAnsiTheme="majorHAnsi"/>
          <w:sz w:val="20"/>
        </w:rPr>
        <w:t>1</w:t>
      </w:r>
      <w:r w:rsidR="00CA2C14">
        <w:rPr>
          <w:rFonts w:asciiTheme="majorHAnsi" w:hAnsiTheme="majorHAnsi"/>
          <w:sz w:val="20"/>
        </w:rPr>
        <w:t>8</w:t>
      </w:r>
    </w:p>
    <w:p w14:paraId="4231F8D7" w14:textId="77777777" w:rsidR="00D857F1" w:rsidRPr="00A71A19" w:rsidRDefault="00D857F1" w:rsidP="001A435A">
      <w:pPr>
        <w:spacing w:after="0" w:line="276" w:lineRule="auto"/>
        <w:sectPr w:rsidR="00D857F1" w:rsidRPr="00A71A19" w:rsidSect="00D857F1">
          <w:headerReference w:type="default" r:id="rId8"/>
          <w:footerReference w:type="default" r:id="rId9"/>
          <w:footerReference w:type="first" r:id="rId10"/>
          <w:pgSz w:w="12240" w:h="15840"/>
          <w:pgMar w:top="1440" w:right="1080" w:bottom="1440" w:left="1080" w:header="708" w:footer="708" w:gutter="0"/>
          <w:pgNumType w:start="1"/>
          <w:cols w:space="708"/>
          <w:titlePg/>
          <w:docGrid w:linePitch="360"/>
        </w:sectPr>
      </w:pPr>
    </w:p>
    <w:p w14:paraId="12241A4A" w14:textId="77777777" w:rsidR="005A2FB5" w:rsidRPr="00A71A19" w:rsidRDefault="005A2FB5" w:rsidP="00891C20">
      <w:pPr>
        <w:pStyle w:val="Ttulo1"/>
        <w:spacing w:before="0" w:line="240" w:lineRule="auto"/>
        <w:rPr>
          <w:rFonts w:ascii="Book Antiqua" w:hAnsi="Book Antiqua"/>
          <w:b/>
          <w:sz w:val="28"/>
          <w:szCs w:val="28"/>
        </w:rPr>
      </w:pPr>
      <w:bookmarkStart w:id="1" w:name="_Toc163135781"/>
      <w:bookmarkStart w:id="2" w:name="_Toc235011022"/>
      <w:r w:rsidRPr="00A71A19">
        <w:rPr>
          <w:rFonts w:ascii="Book Antiqua" w:hAnsi="Book Antiqua"/>
          <w:b/>
          <w:sz w:val="28"/>
        </w:rPr>
        <w:lastRenderedPageBreak/>
        <w:t>Introducción</w:t>
      </w:r>
      <w:bookmarkEnd w:id="0"/>
      <w:bookmarkEnd w:id="1"/>
      <w:bookmarkEnd w:id="2"/>
    </w:p>
    <w:p w14:paraId="0E11359E" w14:textId="77777777" w:rsidR="00854A53" w:rsidRPr="00A71A19" w:rsidRDefault="00854A53" w:rsidP="00891C20">
      <w:pPr>
        <w:pStyle w:val="NormalWeb"/>
        <w:shd w:val="clear" w:color="auto" w:fill="FFFFFF"/>
        <w:spacing w:before="0" w:beforeAutospacing="0" w:after="0" w:afterAutospacing="0"/>
        <w:jc w:val="both"/>
        <w:rPr>
          <w:rFonts w:ascii="Book Antiqua" w:hAnsi="Book Antiqua"/>
          <w:color w:val="000000" w:themeColor="text1"/>
          <w:sz w:val="22"/>
        </w:rPr>
      </w:pPr>
    </w:p>
    <w:p w14:paraId="4542B2BC" w14:textId="21BB71BB" w:rsidR="005A2FB5" w:rsidRPr="00961DE4" w:rsidRDefault="005A2FB5" w:rsidP="00891C20">
      <w:pPr>
        <w:pStyle w:val="NormalWeb"/>
        <w:shd w:val="clear" w:color="auto" w:fill="FFFFFF"/>
        <w:spacing w:before="0" w:beforeAutospacing="0" w:after="0" w:afterAutospacing="0"/>
        <w:jc w:val="both"/>
        <w:rPr>
          <w:rFonts w:ascii="Book Antiqua" w:hAnsi="Book Antiqua"/>
          <w:color w:val="000000" w:themeColor="text1"/>
        </w:rPr>
      </w:pPr>
      <w:r w:rsidRPr="00961DE4">
        <w:rPr>
          <w:rFonts w:ascii="Book Antiqua" w:hAnsi="Book Antiqua"/>
          <w:color w:val="000000" w:themeColor="text1"/>
        </w:rPr>
        <w:t>El Informe de Finanzas Públicas</w:t>
      </w:r>
      <w:r w:rsidR="001670A4">
        <w:rPr>
          <w:rFonts w:ascii="Book Antiqua" w:hAnsi="Book Antiqua"/>
          <w:color w:val="000000" w:themeColor="text1"/>
        </w:rPr>
        <w:t>,</w:t>
      </w:r>
      <w:r w:rsidRPr="00961DE4">
        <w:rPr>
          <w:rFonts w:ascii="Book Antiqua" w:hAnsi="Book Antiqua"/>
          <w:color w:val="000000" w:themeColor="text1"/>
        </w:rPr>
        <w:t xml:space="preserve"> </w:t>
      </w:r>
      <w:r w:rsidR="00891C20" w:rsidRPr="00961DE4">
        <w:rPr>
          <w:rFonts w:ascii="Book Antiqua" w:hAnsi="Book Antiqua"/>
          <w:color w:val="000000" w:themeColor="text1"/>
        </w:rPr>
        <w:t xml:space="preserve">correspondiente al </w:t>
      </w:r>
      <w:r w:rsidR="006825CD">
        <w:rPr>
          <w:rFonts w:ascii="Book Antiqua" w:hAnsi="Book Antiqua"/>
          <w:color w:val="000000" w:themeColor="text1"/>
        </w:rPr>
        <w:t>primer</w:t>
      </w:r>
      <w:r w:rsidR="006825CD" w:rsidRPr="00961DE4">
        <w:rPr>
          <w:rFonts w:ascii="Book Antiqua" w:hAnsi="Book Antiqua"/>
          <w:color w:val="000000" w:themeColor="text1"/>
        </w:rPr>
        <w:t xml:space="preserve"> </w:t>
      </w:r>
      <w:r w:rsidR="006825CD">
        <w:rPr>
          <w:rFonts w:ascii="Book Antiqua" w:hAnsi="Book Antiqua"/>
          <w:color w:val="000000" w:themeColor="text1"/>
        </w:rPr>
        <w:t>t</w:t>
      </w:r>
      <w:r w:rsidR="001322D5" w:rsidRPr="00961DE4">
        <w:rPr>
          <w:rFonts w:ascii="Book Antiqua" w:hAnsi="Book Antiqua"/>
          <w:color w:val="000000" w:themeColor="text1"/>
        </w:rPr>
        <w:t>rimestre de 202</w:t>
      </w:r>
      <w:r w:rsidR="00954051">
        <w:rPr>
          <w:rFonts w:ascii="Book Antiqua" w:hAnsi="Book Antiqua"/>
          <w:color w:val="000000" w:themeColor="text1"/>
        </w:rPr>
        <w:t>6</w:t>
      </w:r>
      <w:r w:rsidR="001322D5" w:rsidRPr="00961DE4">
        <w:rPr>
          <w:rFonts w:ascii="Book Antiqua" w:hAnsi="Book Antiqua"/>
          <w:color w:val="000000" w:themeColor="text1"/>
        </w:rPr>
        <w:t>,</w:t>
      </w:r>
      <w:r w:rsidR="00891C20" w:rsidRPr="00961DE4">
        <w:rPr>
          <w:rFonts w:ascii="Book Antiqua" w:hAnsi="Book Antiqua"/>
          <w:color w:val="000000" w:themeColor="text1"/>
        </w:rPr>
        <w:t xml:space="preserve"> </w:t>
      </w:r>
      <w:r w:rsidR="00D81FBE">
        <w:rPr>
          <w:rFonts w:ascii="Book Antiqua" w:hAnsi="Book Antiqua"/>
          <w:color w:val="000000" w:themeColor="text1"/>
        </w:rPr>
        <w:t xml:space="preserve">presenta </w:t>
      </w:r>
      <w:r w:rsidRPr="00961DE4">
        <w:rPr>
          <w:rFonts w:ascii="Book Antiqua" w:hAnsi="Book Antiqua"/>
          <w:color w:val="000000" w:themeColor="text1"/>
        </w:rPr>
        <w:t>los resultados acumulados del Sector Público No Financiero (SPNF</w:t>
      </w:r>
      <w:r w:rsidR="00E6038C" w:rsidRPr="00961DE4">
        <w:rPr>
          <w:rFonts w:ascii="Book Antiqua" w:hAnsi="Book Antiqua"/>
          <w:color w:val="000000" w:themeColor="text1"/>
        </w:rPr>
        <w:t>)</w:t>
      </w:r>
      <w:r w:rsidR="00D86055">
        <w:rPr>
          <w:rFonts w:ascii="Book Antiqua" w:hAnsi="Book Antiqua"/>
          <w:color w:val="000000" w:themeColor="text1"/>
        </w:rPr>
        <w:t xml:space="preserve">, </w:t>
      </w:r>
      <w:r w:rsidR="00891C20" w:rsidRPr="00961DE4">
        <w:rPr>
          <w:rFonts w:ascii="Book Antiqua" w:hAnsi="Book Antiqua"/>
          <w:color w:val="000000" w:themeColor="text1"/>
        </w:rPr>
        <w:t>que</w:t>
      </w:r>
      <w:r w:rsidR="00E6038C" w:rsidRPr="00961DE4">
        <w:rPr>
          <w:rFonts w:ascii="Book Antiqua" w:hAnsi="Book Antiqua"/>
          <w:color w:val="000000" w:themeColor="text1"/>
        </w:rPr>
        <w:t xml:space="preserve"> junto</w:t>
      </w:r>
      <w:r w:rsidR="00B0745A" w:rsidRPr="00961DE4">
        <w:rPr>
          <w:rFonts w:ascii="Book Antiqua" w:hAnsi="Book Antiqua"/>
          <w:color w:val="000000" w:themeColor="text1"/>
        </w:rPr>
        <w:t xml:space="preserve"> con</w:t>
      </w:r>
      <w:r w:rsidRPr="00961DE4">
        <w:rPr>
          <w:rFonts w:ascii="Book Antiqua" w:hAnsi="Book Antiqua"/>
          <w:color w:val="000000" w:themeColor="text1"/>
        </w:rPr>
        <w:t xml:space="preserve"> el seguimiento </w:t>
      </w:r>
      <w:r w:rsidR="00B0745A" w:rsidRPr="00961DE4">
        <w:rPr>
          <w:rFonts w:ascii="Book Antiqua" w:hAnsi="Book Antiqua"/>
          <w:color w:val="000000" w:themeColor="text1"/>
        </w:rPr>
        <w:t>trimestral de</w:t>
      </w:r>
      <w:r w:rsidRPr="00961DE4">
        <w:rPr>
          <w:rFonts w:ascii="Book Antiqua" w:hAnsi="Book Antiqua"/>
          <w:color w:val="000000" w:themeColor="text1"/>
        </w:rPr>
        <w:t xml:space="preserve"> la ejecución de ingresos, gastos, in</w:t>
      </w:r>
      <w:r w:rsidR="00B0745A" w:rsidRPr="00961DE4">
        <w:rPr>
          <w:rFonts w:ascii="Book Antiqua" w:hAnsi="Book Antiqua"/>
          <w:color w:val="000000" w:themeColor="text1"/>
        </w:rPr>
        <w:t>versión pública y deuda pública, contribuyen</w:t>
      </w:r>
      <w:r w:rsidRPr="00961DE4">
        <w:rPr>
          <w:rFonts w:ascii="Book Antiqua" w:hAnsi="Book Antiqua"/>
          <w:color w:val="000000" w:themeColor="text1"/>
        </w:rPr>
        <w:t xml:space="preserve"> a la formulación y evaluación de la Política Fiscal en el marco del Plan Nacional de Lucha contra la Pobreza y para el Desarrollo Humano </w:t>
      </w:r>
      <w:r w:rsidR="00711AAB" w:rsidRPr="00961DE4">
        <w:rPr>
          <w:rFonts w:ascii="Book Antiqua" w:hAnsi="Book Antiqua"/>
          <w:color w:val="000000" w:themeColor="text1"/>
        </w:rPr>
        <w:t xml:space="preserve">2022-2026 </w:t>
      </w:r>
      <w:r w:rsidRPr="00961DE4">
        <w:rPr>
          <w:rFonts w:ascii="Book Antiqua" w:hAnsi="Book Antiqua"/>
          <w:color w:val="000000" w:themeColor="text1"/>
        </w:rPr>
        <w:t>(PNLCP-DH) impulsado por el Gobierno de Reconciliación y Unidad Nacional (GRUN).</w:t>
      </w:r>
    </w:p>
    <w:p w14:paraId="2ACFA2F3" w14:textId="77777777" w:rsidR="00854A53" w:rsidRPr="00961DE4" w:rsidRDefault="00854A53" w:rsidP="00891C20">
      <w:pPr>
        <w:pStyle w:val="NormalWeb"/>
        <w:shd w:val="clear" w:color="auto" w:fill="FFFFFF"/>
        <w:spacing w:before="0" w:beforeAutospacing="0" w:after="0" w:afterAutospacing="0"/>
        <w:jc w:val="both"/>
        <w:rPr>
          <w:rFonts w:ascii="Book Antiqua" w:hAnsi="Book Antiqua"/>
          <w:color w:val="000000" w:themeColor="text1"/>
        </w:rPr>
      </w:pPr>
    </w:p>
    <w:p w14:paraId="0124AB46" w14:textId="34CE6C83" w:rsidR="001670A4" w:rsidRDefault="008C0895" w:rsidP="00891C20">
      <w:pPr>
        <w:pStyle w:val="NormalWeb"/>
        <w:shd w:val="clear" w:color="auto" w:fill="FFFFFF"/>
        <w:spacing w:before="0" w:beforeAutospacing="0" w:after="0" w:afterAutospacing="0"/>
        <w:jc w:val="both"/>
        <w:rPr>
          <w:rFonts w:ascii="Book Antiqua" w:hAnsi="Book Antiqua"/>
          <w:color w:val="000000" w:themeColor="text1"/>
        </w:rPr>
      </w:pPr>
      <w:r w:rsidRPr="00961DE4">
        <w:rPr>
          <w:rFonts w:ascii="Book Antiqua" w:hAnsi="Book Antiqua"/>
          <w:color w:val="000000" w:themeColor="text1"/>
        </w:rPr>
        <w:t>Para la elaboración del Informe</w:t>
      </w:r>
      <w:r w:rsidR="00EE7F68">
        <w:rPr>
          <w:rFonts w:ascii="Book Antiqua" w:hAnsi="Book Antiqua"/>
          <w:color w:val="000000" w:themeColor="text1"/>
        </w:rPr>
        <w:t>,</w:t>
      </w:r>
      <w:r w:rsidRPr="00961DE4">
        <w:rPr>
          <w:rFonts w:ascii="Book Antiqua" w:hAnsi="Book Antiqua"/>
          <w:color w:val="000000" w:themeColor="text1"/>
        </w:rPr>
        <w:t xml:space="preserve"> se compilan las estadísticas fiscales de </w:t>
      </w:r>
      <w:r w:rsidR="001670A4">
        <w:rPr>
          <w:rFonts w:ascii="Book Antiqua" w:hAnsi="Book Antiqua"/>
          <w:color w:val="000000" w:themeColor="text1"/>
        </w:rPr>
        <w:t>34 entidades</w:t>
      </w:r>
      <w:r w:rsidR="00EE7F68">
        <w:rPr>
          <w:rFonts w:ascii="Book Antiqua" w:hAnsi="Book Antiqua"/>
          <w:color w:val="000000" w:themeColor="text1"/>
        </w:rPr>
        <w:t xml:space="preserve"> públicas</w:t>
      </w:r>
      <w:r w:rsidR="001670A4">
        <w:rPr>
          <w:rFonts w:ascii="Book Antiqua" w:hAnsi="Book Antiqua"/>
          <w:color w:val="000000" w:themeColor="text1"/>
        </w:rPr>
        <w:t xml:space="preserve"> </w:t>
      </w:r>
      <w:r w:rsidR="001670A4" w:rsidRPr="00961DE4">
        <w:rPr>
          <w:rFonts w:ascii="Book Antiqua" w:hAnsi="Book Antiqua"/>
          <w:color w:val="000000" w:themeColor="text1"/>
        </w:rPr>
        <w:t xml:space="preserve">a partir del Balance de Operaciones del GCP y los flujos de caja de </w:t>
      </w:r>
      <w:r w:rsidR="00C07007">
        <w:rPr>
          <w:rFonts w:ascii="Book Antiqua" w:hAnsi="Book Antiqua"/>
          <w:color w:val="000000" w:themeColor="text1"/>
        </w:rPr>
        <w:t>cada</w:t>
      </w:r>
      <w:r w:rsidR="001670A4" w:rsidRPr="00961DE4">
        <w:rPr>
          <w:rFonts w:ascii="Book Antiqua" w:hAnsi="Book Antiqua"/>
          <w:color w:val="000000" w:themeColor="text1"/>
        </w:rPr>
        <w:t xml:space="preserve"> instituci</w:t>
      </w:r>
      <w:r w:rsidR="00C07007">
        <w:rPr>
          <w:rFonts w:ascii="Book Antiqua" w:hAnsi="Book Antiqua"/>
          <w:color w:val="000000" w:themeColor="text1"/>
        </w:rPr>
        <w:t>ó</w:t>
      </w:r>
      <w:r w:rsidR="001670A4" w:rsidRPr="00961DE4">
        <w:rPr>
          <w:rFonts w:ascii="Book Antiqua" w:hAnsi="Book Antiqua"/>
          <w:color w:val="000000" w:themeColor="text1"/>
        </w:rPr>
        <w:t>n y</w:t>
      </w:r>
      <w:r w:rsidR="00C07007">
        <w:rPr>
          <w:rFonts w:ascii="Book Antiqua" w:hAnsi="Book Antiqua"/>
          <w:color w:val="000000" w:themeColor="text1"/>
        </w:rPr>
        <w:t>/o</w:t>
      </w:r>
      <w:r w:rsidR="001670A4" w:rsidRPr="00961DE4">
        <w:rPr>
          <w:rFonts w:ascii="Book Antiqua" w:hAnsi="Book Antiqua"/>
          <w:color w:val="000000" w:themeColor="text1"/>
        </w:rPr>
        <w:t xml:space="preserve"> empresa</w:t>
      </w:r>
      <w:r w:rsidR="00C07007">
        <w:rPr>
          <w:rFonts w:ascii="Book Antiqua" w:hAnsi="Book Antiqua"/>
          <w:color w:val="000000" w:themeColor="text1"/>
        </w:rPr>
        <w:t>s</w:t>
      </w:r>
      <w:r w:rsidR="001670A4" w:rsidRPr="00961DE4">
        <w:rPr>
          <w:rFonts w:ascii="Book Antiqua" w:hAnsi="Book Antiqua"/>
          <w:color w:val="000000" w:themeColor="text1"/>
        </w:rPr>
        <w:t xml:space="preserve"> pública, conforme al marco analítico del Manual de Estadísticas de Finanzas Públicas 2001 (MEFP 2001) del Fondo Monetario Internacional (FMI). La cobertura que se presenta corresponde al SPNF restringido:</w:t>
      </w:r>
    </w:p>
    <w:p w14:paraId="730FFF32" w14:textId="77777777" w:rsidR="00854A53" w:rsidRPr="00961DE4" w:rsidRDefault="00854A53" w:rsidP="00891C20">
      <w:pPr>
        <w:pStyle w:val="NormalWeb"/>
        <w:shd w:val="clear" w:color="auto" w:fill="FFFFFF"/>
        <w:spacing w:before="0" w:beforeAutospacing="0" w:after="0" w:afterAutospacing="0"/>
        <w:jc w:val="both"/>
        <w:rPr>
          <w:rFonts w:ascii="Book Antiqua" w:hAnsi="Book Antiqua" w:cs="Arial"/>
          <w:color w:val="000000" w:themeColor="text1"/>
          <w:szCs w:val="22"/>
        </w:rPr>
      </w:pPr>
    </w:p>
    <w:p w14:paraId="47BE23C4" w14:textId="77777777" w:rsidR="005A2FB5" w:rsidRPr="00961DE4" w:rsidRDefault="005A2FB5" w:rsidP="00891C20">
      <w:pPr>
        <w:pStyle w:val="NormalWeb"/>
        <w:numPr>
          <w:ilvl w:val="0"/>
          <w:numId w:val="13"/>
        </w:numPr>
        <w:shd w:val="clear" w:color="auto" w:fill="FFFFFF"/>
        <w:spacing w:before="0" w:beforeAutospacing="0" w:after="0" w:afterAutospacing="0"/>
        <w:jc w:val="both"/>
        <w:rPr>
          <w:rStyle w:val="Textoennegrita"/>
          <w:rFonts w:ascii="Book Antiqua" w:hAnsi="Book Antiqua" w:cs="Arial"/>
          <w:b w:val="0"/>
          <w:bCs w:val="0"/>
          <w:color w:val="000000" w:themeColor="text1"/>
          <w:szCs w:val="22"/>
        </w:rPr>
      </w:pPr>
      <w:r w:rsidRPr="00961DE4">
        <w:rPr>
          <w:rStyle w:val="Textoennegrita"/>
          <w:rFonts w:ascii="Book Antiqua" w:hAnsi="Book Antiqua"/>
          <w:color w:val="000000" w:themeColor="text1"/>
        </w:rPr>
        <w:t>Gobierno Central:</w:t>
      </w:r>
    </w:p>
    <w:p w14:paraId="646EE0C1" w14:textId="41125069" w:rsidR="005A2FB5" w:rsidRPr="00961DE4" w:rsidRDefault="005A2FB5" w:rsidP="00891C20">
      <w:pPr>
        <w:pStyle w:val="NormalWeb"/>
        <w:numPr>
          <w:ilvl w:val="0"/>
          <w:numId w:val="12"/>
        </w:numPr>
        <w:shd w:val="clear" w:color="auto" w:fill="FFFFFF"/>
        <w:spacing w:before="0" w:beforeAutospacing="0" w:after="0" w:afterAutospacing="0"/>
        <w:jc w:val="both"/>
        <w:rPr>
          <w:rStyle w:val="Textoennegrita"/>
          <w:rFonts w:ascii="Book Antiqua" w:hAnsi="Book Antiqua"/>
          <w:b w:val="0"/>
          <w:color w:val="000000" w:themeColor="text1"/>
        </w:rPr>
      </w:pPr>
      <w:r w:rsidRPr="00961DE4">
        <w:rPr>
          <w:rStyle w:val="Textoennegrita"/>
          <w:rFonts w:ascii="Book Antiqua" w:hAnsi="Book Antiqua"/>
          <w:color w:val="000000" w:themeColor="text1"/>
        </w:rPr>
        <w:t>Presupuestario</w:t>
      </w:r>
      <w:r w:rsidR="001670A4">
        <w:rPr>
          <w:rStyle w:val="Textoennegrita"/>
          <w:rFonts w:ascii="Book Antiqua" w:hAnsi="Book Antiqua"/>
          <w:color w:val="000000" w:themeColor="text1"/>
        </w:rPr>
        <w:t xml:space="preserve"> (24)</w:t>
      </w:r>
      <w:r w:rsidRPr="00961DE4">
        <w:rPr>
          <w:rStyle w:val="Textoennegrita"/>
          <w:rFonts w:ascii="Book Antiqua" w:hAnsi="Book Antiqua"/>
          <w:color w:val="000000" w:themeColor="text1"/>
        </w:rPr>
        <w:t xml:space="preserve">: </w:t>
      </w:r>
      <w:r w:rsidRPr="00961DE4">
        <w:rPr>
          <w:rStyle w:val="Textoennegrita"/>
          <w:rFonts w:ascii="Book Antiqua" w:hAnsi="Book Antiqua"/>
          <w:b w:val="0"/>
          <w:color w:val="000000" w:themeColor="text1"/>
        </w:rPr>
        <w:t>Asamblea Nacional (AN), Corte Suprema de Justicia (CSJ), Consejo Supremo Electoral (CSE), Contraloría General de la República (CGR), Presidencia de la Repú</w:t>
      </w:r>
      <w:r w:rsidR="009902CD" w:rsidRPr="00961DE4">
        <w:rPr>
          <w:rStyle w:val="Textoennegrita"/>
          <w:rFonts w:ascii="Book Antiqua" w:hAnsi="Book Antiqua"/>
          <w:b w:val="0"/>
          <w:color w:val="000000" w:themeColor="text1"/>
        </w:rPr>
        <w:t>blica, Ministerio del Interior</w:t>
      </w:r>
      <w:r w:rsidRPr="00961DE4">
        <w:rPr>
          <w:rStyle w:val="Textoennegrita"/>
          <w:rFonts w:ascii="Book Antiqua" w:hAnsi="Book Antiqua"/>
          <w:b w:val="0"/>
          <w:color w:val="000000" w:themeColor="text1"/>
        </w:rPr>
        <w:t xml:space="preserve"> (MI</w:t>
      </w:r>
      <w:r w:rsidR="009902CD" w:rsidRPr="00961DE4">
        <w:rPr>
          <w:rStyle w:val="Textoennegrita"/>
          <w:rFonts w:ascii="Book Antiqua" w:hAnsi="Book Antiqua"/>
          <w:b w:val="0"/>
          <w:color w:val="000000" w:themeColor="text1"/>
        </w:rPr>
        <w:t>NT</w:t>
      </w:r>
      <w:r w:rsidRPr="00961DE4">
        <w:rPr>
          <w:rStyle w:val="Textoennegrita"/>
          <w:rFonts w:ascii="Book Antiqua" w:hAnsi="Book Antiqua"/>
          <w:b w:val="0"/>
          <w:color w:val="000000" w:themeColor="text1"/>
        </w:rPr>
        <w:t xml:space="preserve">), Ministerio de Relaciones Exteriores (MINREX), Ministerio de Defensa (MIDEF), </w:t>
      </w:r>
      <w:r w:rsidRPr="007228F7">
        <w:rPr>
          <w:rStyle w:val="Textoennegrita"/>
          <w:rFonts w:ascii="Book Antiqua" w:hAnsi="Book Antiqua"/>
          <w:b w:val="0"/>
          <w:color w:val="000000" w:themeColor="text1"/>
        </w:rPr>
        <w:t>Ejército de Nicaragua (EN),</w:t>
      </w:r>
      <w:r w:rsidRPr="00961DE4">
        <w:rPr>
          <w:rStyle w:val="Textoennegrita"/>
          <w:rFonts w:ascii="Book Antiqua" w:hAnsi="Book Antiqua"/>
          <w:b w:val="0"/>
          <w:color w:val="000000" w:themeColor="text1"/>
        </w:rPr>
        <w:t xml:space="preserve"> </w:t>
      </w:r>
      <w:r w:rsidR="007228F7">
        <w:rPr>
          <w:rStyle w:val="Textoennegrita"/>
          <w:rFonts w:ascii="Book Antiqua" w:hAnsi="Book Antiqua"/>
          <w:b w:val="0"/>
          <w:color w:val="000000" w:themeColor="text1"/>
        </w:rPr>
        <w:t xml:space="preserve">Policía Nacional, </w:t>
      </w:r>
      <w:r w:rsidRPr="00961DE4">
        <w:rPr>
          <w:rStyle w:val="Textoennegrita"/>
          <w:rFonts w:ascii="Book Antiqua" w:hAnsi="Book Antiqua"/>
          <w:b w:val="0"/>
          <w:color w:val="000000" w:themeColor="text1"/>
        </w:rPr>
        <w:t>Ministerio de Hacienda y Crédito Público (MHCP), Ministerio de Fomento, Industria y Comercio (MIFIC), Ministerio de Educación (MINED), Ministerio Agropecuario (MAG), Ministerio de Transporte e Infraestructura (MTI), Ministerio de Salud (MINSA), Ministerio del Trabajo (MITRAB), Ministerio del Ambiente y de los Recursos Naturales (MARENA), Ministerio de la Familia, Adolescencia y Niñez (MIFAN), Ministerio de Energía (</w:t>
      </w:r>
      <w:r w:rsidRPr="00650182">
        <w:rPr>
          <w:rStyle w:val="Textoennegrita"/>
          <w:rFonts w:ascii="Book Antiqua" w:hAnsi="Book Antiqua"/>
          <w:b w:val="0"/>
          <w:color w:val="000000" w:themeColor="text1"/>
        </w:rPr>
        <w:t>ME</w:t>
      </w:r>
      <w:r w:rsidR="00B65FD6">
        <w:rPr>
          <w:rStyle w:val="Textoennegrita"/>
          <w:rFonts w:ascii="Book Antiqua" w:hAnsi="Book Antiqua"/>
          <w:b w:val="0"/>
          <w:color w:val="000000" w:themeColor="text1"/>
        </w:rPr>
        <w:t>)</w:t>
      </w:r>
      <w:r w:rsidRPr="00650182">
        <w:rPr>
          <w:rStyle w:val="Textoennegrita"/>
          <w:rFonts w:ascii="Book Antiqua" w:hAnsi="Book Antiqua"/>
          <w:b w:val="0"/>
          <w:color w:val="000000" w:themeColor="text1"/>
        </w:rPr>
        <w:t>,</w:t>
      </w:r>
      <w:r w:rsidRPr="00961DE4">
        <w:rPr>
          <w:rStyle w:val="Textoennegrita"/>
          <w:rFonts w:ascii="Book Antiqua" w:hAnsi="Book Antiqua"/>
          <w:b w:val="0"/>
          <w:color w:val="000000" w:themeColor="text1"/>
        </w:rPr>
        <w:t xml:space="preserve"> </w:t>
      </w:r>
      <w:r w:rsidR="007B46F9" w:rsidRPr="00961DE4">
        <w:rPr>
          <w:rStyle w:val="Textoennegrita"/>
          <w:rFonts w:ascii="Book Antiqua" w:hAnsi="Book Antiqua"/>
          <w:b w:val="0"/>
          <w:color w:val="000000" w:themeColor="text1"/>
        </w:rPr>
        <w:t>Ministerio para la Promoción de Emprendimientos</w:t>
      </w:r>
      <w:r w:rsidRPr="00961DE4">
        <w:rPr>
          <w:rStyle w:val="Textoennegrita"/>
          <w:rFonts w:ascii="Book Antiqua" w:hAnsi="Book Antiqua"/>
          <w:b w:val="0"/>
          <w:color w:val="000000" w:themeColor="text1"/>
        </w:rPr>
        <w:t>, Ministerio de la Mujer (MINIM), Ministerio de la Juventud (MINJUVE)</w:t>
      </w:r>
      <w:r w:rsidR="009902CD" w:rsidRPr="00961DE4">
        <w:rPr>
          <w:rStyle w:val="Textoennegrita"/>
          <w:rFonts w:ascii="Book Antiqua" w:hAnsi="Book Antiqua"/>
          <w:b w:val="0"/>
          <w:color w:val="000000" w:themeColor="text1"/>
        </w:rPr>
        <w:t xml:space="preserve"> y</w:t>
      </w:r>
      <w:r w:rsidRPr="00961DE4">
        <w:rPr>
          <w:rStyle w:val="Textoennegrita"/>
          <w:rFonts w:ascii="Book Antiqua" w:hAnsi="Book Antiqua"/>
          <w:b w:val="0"/>
          <w:color w:val="000000" w:themeColor="text1"/>
        </w:rPr>
        <w:t xml:space="preserve"> Procuraduría General de </w:t>
      </w:r>
      <w:r w:rsidR="00D269A3" w:rsidRPr="00961DE4">
        <w:rPr>
          <w:rStyle w:val="Textoennegrita"/>
          <w:rFonts w:ascii="Book Antiqua" w:hAnsi="Book Antiqua"/>
          <w:b w:val="0"/>
          <w:color w:val="000000" w:themeColor="text1"/>
        </w:rPr>
        <w:t>Justicia</w:t>
      </w:r>
      <w:r w:rsidR="009902CD" w:rsidRPr="00961DE4">
        <w:rPr>
          <w:rStyle w:val="Textoennegrita"/>
          <w:rFonts w:ascii="Book Antiqua" w:hAnsi="Book Antiqua"/>
          <w:b w:val="0"/>
          <w:color w:val="000000" w:themeColor="text1"/>
        </w:rPr>
        <w:t xml:space="preserve"> (PG</w:t>
      </w:r>
      <w:r w:rsidR="00D269A3" w:rsidRPr="00961DE4">
        <w:rPr>
          <w:rStyle w:val="Textoennegrita"/>
          <w:rFonts w:ascii="Book Antiqua" w:hAnsi="Book Antiqua"/>
          <w:b w:val="0"/>
          <w:color w:val="000000" w:themeColor="text1"/>
        </w:rPr>
        <w:t>J</w:t>
      </w:r>
      <w:r w:rsidR="009902CD" w:rsidRPr="00961DE4">
        <w:rPr>
          <w:rStyle w:val="Textoennegrita"/>
          <w:rFonts w:ascii="Book Antiqua" w:hAnsi="Book Antiqua"/>
          <w:b w:val="0"/>
          <w:color w:val="000000" w:themeColor="text1"/>
        </w:rPr>
        <w:t>);</w:t>
      </w:r>
    </w:p>
    <w:p w14:paraId="0CB1420E" w14:textId="6528D5AE" w:rsidR="005A2FB5" w:rsidRPr="00961DE4" w:rsidRDefault="005A2FB5" w:rsidP="00891C20">
      <w:pPr>
        <w:pStyle w:val="NormalWeb"/>
        <w:numPr>
          <w:ilvl w:val="0"/>
          <w:numId w:val="12"/>
        </w:numPr>
        <w:shd w:val="clear" w:color="auto" w:fill="FFFFFF"/>
        <w:spacing w:before="0" w:beforeAutospacing="0" w:after="0" w:afterAutospacing="0"/>
        <w:jc w:val="both"/>
        <w:rPr>
          <w:rFonts w:ascii="Book Antiqua" w:hAnsi="Book Antiqua"/>
          <w:color w:val="000000" w:themeColor="text1"/>
        </w:rPr>
      </w:pPr>
      <w:r w:rsidRPr="00961DE4">
        <w:rPr>
          <w:rStyle w:val="Textoennegrita"/>
          <w:rFonts w:ascii="Book Antiqua" w:hAnsi="Book Antiqua"/>
          <w:color w:val="000000" w:themeColor="text1"/>
        </w:rPr>
        <w:t>Extrapresupuestario</w:t>
      </w:r>
      <w:r w:rsidR="001670A4">
        <w:rPr>
          <w:rStyle w:val="Textoennegrita"/>
          <w:rFonts w:ascii="Book Antiqua" w:hAnsi="Book Antiqua"/>
          <w:color w:val="000000" w:themeColor="text1"/>
        </w:rPr>
        <w:t xml:space="preserve"> (1)</w:t>
      </w:r>
      <w:r w:rsidRPr="00961DE4">
        <w:rPr>
          <w:rStyle w:val="Textoennegrita"/>
          <w:rFonts w:ascii="Book Antiqua" w:hAnsi="Book Antiqua"/>
          <w:color w:val="000000" w:themeColor="text1"/>
        </w:rPr>
        <w:t>:</w:t>
      </w:r>
      <w:r w:rsidRPr="00961DE4">
        <w:rPr>
          <w:rFonts w:ascii="Book Antiqua" w:hAnsi="Book Antiqua"/>
          <w:color w:val="000000" w:themeColor="text1"/>
        </w:rPr>
        <w:t xml:space="preserve"> Instituto Nicaragüense de Telecomunicaciones y Correos (TELCOR)</w:t>
      </w:r>
      <w:r w:rsidR="00034433">
        <w:rPr>
          <w:rFonts w:ascii="Book Antiqua" w:hAnsi="Book Antiqua"/>
          <w:color w:val="000000" w:themeColor="text1"/>
        </w:rPr>
        <w:t>;</w:t>
      </w:r>
    </w:p>
    <w:p w14:paraId="073FC2D2" w14:textId="77777777" w:rsidR="00854A53" w:rsidRPr="00A71A19" w:rsidRDefault="00854A53" w:rsidP="00891C20">
      <w:pPr>
        <w:pStyle w:val="Prrafodelista"/>
        <w:spacing w:after="0" w:line="240" w:lineRule="auto"/>
        <w:rPr>
          <w:rFonts w:ascii="Book Antiqua" w:hAnsi="Book Antiqua" w:cs="Arial"/>
          <w:color w:val="000000" w:themeColor="text1"/>
        </w:rPr>
      </w:pPr>
    </w:p>
    <w:p w14:paraId="34219A74" w14:textId="2A04AF58" w:rsidR="005A2FB5" w:rsidRPr="00961DE4" w:rsidRDefault="005A2FB5" w:rsidP="00891C20">
      <w:pPr>
        <w:pStyle w:val="NormalWeb"/>
        <w:numPr>
          <w:ilvl w:val="0"/>
          <w:numId w:val="13"/>
        </w:numPr>
        <w:shd w:val="clear" w:color="auto" w:fill="FFFFFF"/>
        <w:spacing w:before="0" w:beforeAutospacing="0" w:after="0" w:afterAutospacing="0"/>
        <w:jc w:val="both"/>
        <w:rPr>
          <w:rStyle w:val="Textoennegrita"/>
          <w:rFonts w:ascii="Book Antiqua" w:hAnsi="Book Antiqua"/>
          <w:b w:val="0"/>
        </w:rPr>
      </w:pPr>
      <w:r w:rsidRPr="00961DE4">
        <w:rPr>
          <w:rStyle w:val="Textoennegrita"/>
          <w:rFonts w:ascii="Book Antiqua" w:hAnsi="Book Antiqua"/>
          <w:color w:val="000000" w:themeColor="text1"/>
        </w:rPr>
        <w:t>Seguridad Social</w:t>
      </w:r>
      <w:r w:rsidR="001670A4">
        <w:rPr>
          <w:rStyle w:val="Textoennegrita"/>
          <w:rFonts w:ascii="Book Antiqua" w:hAnsi="Book Antiqua"/>
          <w:color w:val="000000" w:themeColor="text1"/>
        </w:rPr>
        <w:t xml:space="preserve"> (1)</w:t>
      </w:r>
      <w:r w:rsidRPr="00961DE4">
        <w:rPr>
          <w:rStyle w:val="Textoennegrita"/>
          <w:rFonts w:ascii="Book Antiqua" w:hAnsi="Book Antiqua"/>
          <w:color w:val="000000" w:themeColor="text1"/>
        </w:rPr>
        <w:t>:</w:t>
      </w:r>
      <w:r w:rsidRPr="00961DE4">
        <w:rPr>
          <w:rStyle w:val="Textoennegrita"/>
          <w:rFonts w:ascii="Book Antiqua" w:hAnsi="Book Antiqua"/>
        </w:rPr>
        <w:t xml:space="preserve"> </w:t>
      </w:r>
      <w:r w:rsidRPr="00961DE4">
        <w:rPr>
          <w:rStyle w:val="Textoennegrita"/>
          <w:rFonts w:ascii="Book Antiqua" w:hAnsi="Book Antiqua"/>
          <w:b w:val="0"/>
        </w:rPr>
        <w:t>Instituto Nicaragüense de Seguridad Social (INSS);</w:t>
      </w:r>
    </w:p>
    <w:p w14:paraId="082F1568" w14:textId="77777777" w:rsidR="00222C77" w:rsidRPr="00A71A19" w:rsidRDefault="00222C77" w:rsidP="00891C20">
      <w:pPr>
        <w:pStyle w:val="NormalWeb"/>
        <w:shd w:val="clear" w:color="auto" w:fill="FFFFFF"/>
        <w:spacing w:before="0" w:beforeAutospacing="0" w:after="0" w:afterAutospacing="0"/>
        <w:ind w:left="360"/>
        <w:jc w:val="both"/>
        <w:rPr>
          <w:rStyle w:val="Textoennegrita"/>
          <w:rFonts w:ascii="Book Antiqua" w:hAnsi="Book Antiqua"/>
          <w:b w:val="0"/>
          <w:sz w:val="22"/>
          <w:szCs w:val="22"/>
        </w:rPr>
      </w:pPr>
    </w:p>
    <w:p w14:paraId="1154F247" w14:textId="5C2554ED" w:rsidR="005A2FB5" w:rsidRPr="00A71A19" w:rsidRDefault="005A2FB5" w:rsidP="00891C20">
      <w:pPr>
        <w:pStyle w:val="NormalWeb"/>
        <w:numPr>
          <w:ilvl w:val="0"/>
          <w:numId w:val="13"/>
        </w:numPr>
        <w:shd w:val="clear" w:color="auto" w:fill="FFFFFF"/>
        <w:spacing w:before="0" w:beforeAutospacing="0" w:after="0" w:afterAutospacing="0"/>
        <w:jc w:val="both"/>
        <w:rPr>
          <w:rStyle w:val="Textoennegrita"/>
          <w:rFonts w:ascii="Book Antiqua" w:hAnsi="Book Antiqua"/>
          <w:sz w:val="22"/>
        </w:rPr>
      </w:pPr>
      <w:r w:rsidRPr="00961DE4">
        <w:rPr>
          <w:rStyle w:val="Textoennegrita"/>
          <w:rFonts w:ascii="Book Antiqua" w:hAnsi="Book Antiqua" w:cs="Arial"/>
          <w:color w:val="000000" w:themeColor="text1"/>
        </w:rPr>
        <w:t>Go</w:t>
      </w:r>
      <w:r w:rsidRPr="00961DE4">
        <w:rPr>
          <w:rStyle w:val="Textoennegrita"/>
          <w:rFonts w:ascii="Book Antiqua" w:hAnsi="Book Antiqua" w:cs="Arial"/>
          <w:color w:val="000000" w:themeColor="text1"/>
          <w:szCs w:val="22"/>
        </w:rPr>
        <w:t>biernos Locales</w:t>
      </w:r>
      <w:r w:rsidR="001670A4">
        <w:rPr>
          <w:rStyle w:val="Textoennegrita"/>
          <w:rFonts w:ascii="Book Antiqua" w:hAnsi="Book Antiqua" w:cs="Arial"/>
          <w:color w:val="000000" w:themeColor="text1"/>
          <w:szCs w:val="22"/>
        </w:rPr>
        <w:t xml:space="preserve"> (1)</w:t>
      </w:r>
      <w:r w:rsidRPr="00961DE4">
        <w:rPr>
          <w:rStyle w:val="Textoennegrita"/>
          <w:rFonts w:ascii="Book Antiqua" w:hAnsi="Book Antiqua"/>
          <w:color w:val="000000" w:themeColor="text1"/>
        </w:rPr>
        <w:t>:</w:t>
      </w:r>
      <w:r w:rsidR="00DC55E6" w:rsidRPr="00961DE4">
        <w:rPr>
          <w:rStyle w:val="Textoennegrita"/>
          <w:rFonts w:ascii="Book Antiqua" w:hAnsi="Book Antiqua"/>
          <w:b w:val="0"/>
        </w:rPr>
        <w:t xml:space="preserve"> Alcaldía de Managua (ALMA); </w:t>
      </w:r>
      <w:r w:rsidR="00034433">
        <w:rPr>
          <w:rStyle w:val="Textoennegrita"/>
          <w:rFonts w:ascii="Book Antiqua" w:hAnsi="Book Antiqua"/>
          <w:b w:val="0"/>
        </w:rPr>
        <w:t>y</w:t>
      </w:r>
    </w:p>
    <w:p w14:paraId="02DF49D1" w14:textId="77777777" w:rsidR="00222C77" w:rsidRPr="00A71A19" w:rsidRDefault="00222C77" w:rsidP="00891C20">
      <w:pPr>
        <w:pStyle w:val="Prrafodelista"/>
        <w:spacing w:after="0" w:line="240" w:lineRule="auto"/>
        <w:rPr>
          <w:rStyle w:val="Textoennegrita"/>
          <w:rFonts w:ascii="Book Antiqua" w:hAnsi="Book Antiqua"/>
        </w:rPr>
      </w:pPr>
    </w:p>
    <w:p w14:paraId="4B1F76FF" w14:textId="3888967E" w:rsidR="007145F7" w:rsidRPr="00496680" w:rsidRDefault="005A2FB5" w:rsidP="00E527F0">
      <w:pPr>
        <w:pStyle w:val="NormalWeb"/>
        <w:numPr>
          <w:ilvl w:val="0"/>
          <w:numId w:val="13"/>
        </w:numPr>
        <w:shd w:val="clear" w:color="auto" w:fill="FFFFFF"/>
        <w:spacing w:before="0" w:beforeAutospacing="0" w:after="0" w:afterAutospacing="0" w:line="276" w:lineRule="auto"/>
        <w:jc w:val="both"/>
        <w:rPr>
          <w:rStyle w:val="Textoennegrita"/>
          <w:rFonts w:ascii="Book Antiqua" w:hAnsi="Book Antiqua"/>
          <w:b w:val="0"/>
        </w:rPr>
      </w:pPr>
      <w:r w:rsidRPr="00496680">
        <w:rPr>
          <w:rStyle w:val="Textoennegrita"/>
          <w:rFonts w:ascii="Book Antiqua" w:hAnsi="Book Antiqua"/>
          <w:color w:val="000000" w:themeColor="text1"/>
        </w:rPr>
        <w:t>Empresas Públicas No Financieras</w:t>
      </w:r>
      <w:r w:rsidR="001670A4">
        <w:rPr>
          <w:rStyle w:val="Textoennegrita"/>
          <w:rFonts w:ascii="Book Antiqua" w:hAnsi="Book Antiqua"/>
          <w:color w:val="000000" w:themeColor="text1"/>
        </w:rPr>
        <w:t xml:space="preserve"> (7)</w:t>
      </w:r>
      <w:r w:rsidRPr="00496680">
        <w:rPr>
          <w:rStyle w:val="Textoennegrita"/>
          <w:rFonts w:ascii="Book Antiqua" w:hAnsi="Book Antiqua"/>
          <w:color w:val="000000" w:themeColor="text1"/>
        </w:rPr>
        <w:t>:</w:t>
      </w:r>
      <w:r w:rsidRPr="00496680">
        <w:rPr>
          <w:rStyle w:val="Textoennegrita"/>
          <w:rFonts w:ascii="Book Antiqua" w:hAnsi="Book Antiqua"/>
        </w:rPr>
        <w:t xml:space="preserve"> </w:t>
      </w:r>
      <w:r w:rsidRPr="00496680">
        <w:rPr>
          <w:rStyle w:val="Textoennegrita"/>
          <w:rFonts w:ascii="Book Antiqua" w:hAnsi="Book Antiqua"/>
          <w:b w:val="0"/>
        </w:rPr>
        <w:t>Empresa Nicaragüense de Electricidad (ENEL), Empresa Nacional de Transmisión Eléctrica (ENATREL), Empresa Nicaragüense de Acueductos y Alcant</w:t>
      </w:r>
      <w:r w:rsidR="00BD4E54" w:rsidRPr="00496680">
        <w:rPr>
          <w:rStyle w:val="Textoennegrita"/>
          <w:rFonts w:ascii="Book Antiqua" w:hAnsi="Book Antiqua"/>
          <w:b w:val="0"/>
        </w:rPr>
        <w:t xml:space="preserve">arillados Sanitarios (ENACAL), </w:t>
      </w:r>
      <w:r w:rsidRPr="00496680">
        <w:rPr>
          <w:rStyle w:val="Textoennegrita"/>
          <w:rFonts w:ascii="Book Antiqua" w:hAnsi="Book Antiqua"/>
          <w:b w:val="0"/>
        </w:rPr>
        <w:t>Empresa Portuaria Nacional (EPN)</w:t>
      </w:r>
      <w:r w:rsidR="00C763BF" w:rsidRPr="00496680">
        <w:rPr>
          <w:rStyle w:val="Textoennegrita"/>
          <w:rFonts w:ascii="Book Antiqua" w:hAnsi="Book Antiqua"/>
          <w:b w:val="0"/>
        </w:rPr>
        <w:t xml:space="preserve">, Empresa Administradora de Aeropuertos </w:t>
      </w:r>
      <w:r w:rsidR="001C450E" w:rsidRPr="00496680">
        <w:rPr>
          <w:rStyle w:val="Textoennegrita"/>
          <w:rFonts w:ascii="Book Antiqua" w:hAnsi="Book Antiqua"/>
          <w:b w:val="0"/>
        </w:rPr>
        <w:t>Nacionales e</w:t>
      </w:r>
      <w:r w:rsidR="00C763BF" w:rsidRPr="00496680">
        <w:rPr>
          <w:rStyle w:val="Textoennegrita"/>
          <w:rFonts w:ascii="Book Antiqua" w:hAnsi="Book Antiqua"/>
          <w:b w:val="0"/>
        </w:rPr>
        <w:t xml:space="preserve"> Internacionales (EAAI), </w:t>
      </w:r>
      <w:bookmarkStart w:id="3" w:name="_Hlk184201944"/>
      <w:r w:rsidR="00C763BF" w:rsidRPr="00496680">
        <w:rPr>
          <w:rStyle w:val="Textoennegrita"/>
          <w:rFonts w:ascii="Book Antiqua" w:hAnsi="Book Antiqua"/>
          <w:b w:val="0"/>
        </w:rPr>
        <w:t>Empresa Nicaragüense</w:t>
      </w:r>
      <w:r w:rsidR="00C1138E" w:rsidRPr="00496680">
        <w:rPr>
          <w:rStyle w:val="Textoennegrita"/>
          <w:rFonts w:ascii="Book Antiqua" w:hAnsi="Book Antiqua"/>
          <w:b w:val="0"/>
        </w:rPr>
        <w:t xml:space="preserve"> de Alimentos Básicos</w:t>
      </w:r>
      <w:bookmarkEnd w:id="3"/>
      <w:r w:rsidR="00C1138E" w:rsidRPr="00496680">
        <w:rPr>
          <w:rStyle w:val="Textoennegrita"/>
          <w:rFonts w:ascii="Book Antiqua" w:hAnsi="Book Antiqua"/>
          <w:b w:val="0"/>
        </w:rPr>
        <w:t xml:space="preserve"> (ENABAS)</w:t>
      </w:r>
      <w:r w:rsidR="00496680" w:rsidRPr="00496680">
        <w:rPr>
          <w:rStyle w:val="Textoennegrita"/>
          <w:rFonts w:ascii="Book Antiqua" w:hAnsi="Book Antiqua"/>
          <w:b w:val="0"/>
        </w:rPr>
        <w:t xml:space="preserve"> y</w:t>
      </w:r>
      <w:r w:rsidR="00C763BF" w:rsidRPr="00496680">
        <w:rPr>
          <w:rStyle w:val="Textoennegrita"/>
          <w:rFonts w:ascii="Book Antiqua" w:hAnsi="Book Antiqua"/>
          <w:b w:val="0"/>
        </w:rPr>
        <w:t xml:space="preserve"> Lotería Nacional</w:t>
      </w:r>
      <w:r w:rsidR="00496680" w:rsidRPr="00496680">
        <w:rPr>
          <w:rStyle w:val="Textoennegrita"/>
          <w:rFonts w:ascii="Book Antiqua" w:hAnsi="Book Antiqua"/>
          <w:b w:val="0"/>
        </w:rPr>
        <w:t>.</w:t>
      </w:r>
      <w:r w:rsidR="00CC7309" w:rsidRPr="00496680">
        <w:rPr>
          <w:rStyle w:val="Textoennegrita"/>
          <w:rFonts w:ascii="Book Antiqua" w:hAnsi="Book Antiqua"/>
          <w:b w:val="0"/>
        </w:rPr>
        <w:t xml:space="preserve">  </w:t>
      </w:r>
    </w:p>
    <w:p w14:paraId="4A9E190E" w14:textId="5051F453" w:rsidR="001670A4" w:rsidRDefault="001670A4" w:rsidP="00B65FD6">
      <w:pPr>
        <w:pStyle w:val="NormalWeb"/>
        <w:shd w:val="clear" w:color="auto" w:fill="FFFFFF"/>
        <w:spacing w:before="0" w:beforeAutospacing="0" w:after="0" w:afterAutospacing="0"/>
        <w:jc w:val="both"/>
        <w:rPr>
          <w:rFonts w:ascii="Book Antiqua" w:hAnsi="Book Antiqua"/>
          <w:color w:val="000000" w:themeColor="text1"/>
        </w:rPr>
      </w:pPr>
    </w:p>
    <w:p w14:paraId="1124E497" w14:textId="105EA262" w:rsidR="00D269A3" w:rsidRPr="00A71A19" w:rsidRDefault="001670A4" w:rsidP="00B65FD6">
      <w:pPr>
        <w:pStyle w:val="NormalWeb"/>
        <w:shd w:val="clear" w:color="auto" w:fill="FFFFFF"/>
        <w:spacing w:before="0" w:beforeAutospacing="0" w:after="0" w:afterAutospacing="0"/>
        <w:jc w:val="both"/>
        <w:rPr>
          <w:rFonts w:ascii="Book Antiqua" w:hAnsi="Book Antiqua"/>
          <w:color w:val="000000" w:themeColor="text1"/>
        </w:rPr>
      </w:pPr>
      <w:r>
        <w:rPr>
          <w:rFonts w:ascii="Book Antiqua" w:hAnsi="Book Antiqua"/>
          <w:color w:val="000000" w:themeColor="text1"/>
        </w:rPr>
        <w:t>En el ca</w:t>
      </w:r>
      <w:r w:rsidR="00EE7F68">
        <w:rPr>
          <w:rFonts w:ascii="Book Antiqua" w:hAnsi="Book Antiqua"/>
          <w:color w:val="000000" w:themeColor="text1"/>
        </w:rPr>
        <w:t>so de</w:t>
      </w:r>
      <w:r w:rsidRPr="00961DE4">
        <w:rPr>
          <w:rFonts w:ascii="Book Antiqua" w:hAnsi="Book Antiqua"/>
          <w:color w:val="000000" w:themeColor="text1"/>
        </w:rPr>
        <w:t>l saldo de la deuda pública externa</w:t>
      </w:r>
      <w:r w:rsidR="00EE7F68">
        <w:rPr>
          <w:rFonts w:ascii="Book Antiqua" w:hAnsi="Book Antiqua"/>
          <w:color w:val="000000" w:themeColor="text1"/>
        </w:rPr>
        <w:t>, la cobertura</w:t>
      </w:r>
      <w:r w:rsidRPr="00961DE4">
        <w:rPr>
          <w:rFonts w:ascii="Book Antiqua" w:hAnsi="Book Antiqua"/>
          <w:color w:val="000000" w:themeColor="text1"/>
        </w:rPr>
        <w:t xml:space="preserve"> es total, conteniendo la información del Gobierno Central (GC), Banco Central de Nicaragua (BCN) y el resto de las instituciones del Sector Público (SP); la cobertura de la deuda pública interna incluye solamente información sobre los pasivos del Gobierno Central y del Banco Central de Nicaragua (BCN) con el sector privado nacional.</w:t>
      </w:r>
      <w:r w:rsidR="00D269A3" w:rsidRPr="00A71A19">
        <w:rPr>
          <w:rFonts w:ascii="Book Antiqua" w:hAnsi="Book Antiqua"/>
          <w:color w:val="000000" w:themeColor="text1"/>
        </w:rPr>
        <w:br w:type="page"/>
      </w:r>
    </w:p>
    <w:p w14:paraId="4F623811" w14:textId="77777777" w:rsidR="00891C20" w:rsidRPr="00A71A19" w:rsidRDefault="00891C20" w:rsidP="00891C20">
      <w:pPr>
        <w:pStyle w:val="NormalWeb"/>
        <w:shd w:val="clear" w:color="auto" w:fill="FFFFFF"/>
        <w:spacing w:before="0" w:beforeAutospacing="0" w:after="0" w:afterAutospacing="0"/>
        <w:jc w:val="both"/>
        <w:rPr>
          <w:rFonts w:ascii="Book Antiqua" w:hAnsi="Book Antiqua"/>
          <w:color w:val="000000" w:themeColor="text1"/>
          <w:sz w:val="22"/>
        </w:rPr>
      </w:pPr>
    </w:p>
    <w:p w14:paraId="1B6F4913" w14:textId="1ADBFF9A" w:rsidR="0030050D" w:rsidRPr="00496DC5" w:rsidRDefault="00C77C25" w:rsidP="00496DC5">
      <w:pPr>
        <w:pStyle w:val="Ttulo2"/>
        <w:numPr>
          <w:ilvl w:val="0"/>
          <w:numId w:val="19"/>
        </w:numPr>
        <w:spacing w:before="0" w:after="120" w:line="276" w:lineRule="auto"/>
        <w:rPr>
          <w:rFonts w:ascii="Book Antiqua" w:hAnsi="Book Antiqua"/>
          <w:b/>
          <w:sz w:val="24"/>
        </w:rPr>
      </w:pPr>
      <w:bookmarkStart w:id="4" w:name="_Toc163135782"/>
      <w:bookmarkStart w:id="5" w:name="_Toc235011023"/>
      <w:r w:rsidRPr="00A71A19">
        <w:rPr>
          <w:rFonts w:ascii="Book Antiqua" w:hAnsi="Book Antiqua"/>
          <w:b/>
          <w:sz w:val="24"/>
        </w:rPr>
        <w:t>Sector Público No Financiero (SPNF)</w:t>
      </w:r>
      <w:bookmarkEnd w:id="4"/>
      <w:bookmarkEnd w:id="5"/>
    </w:p>
    <w:p w14:paraId="719FC88F" w14:textId="3E0F756B" w:rsidR="00ED6CCD" w:rsidRPr="00ED6CCD" w:rsidRDefault="00ED6CCD" w:rsidP="00ED6CCD">
      <w:pPr>
        <w:spacing w:line="276" w:lineRule="auto"/>
        <w:jc w:val="both"/>
        <w:rPr>
          <w:rFonts w:ascii="Book Antiqua" w:hAnsi="Book Antiqua"/>
          <w:sz w:val="24"/>
          <w:szCs w:val="24"/>
        </w:rPr>
      </w:pPr>
      <w:r w:rsidRPr="00ED6CCD">
        <w:rPr>
          <w:rFonts w:ascii="Book Antiqua" w:hAnsi="Book Antiqua"/>
          <w:sz w:val="24"/>
          <w:szCs w:val="24"/>
        </w:rPr>
        <w:t xml:space="preserve">En los últimos cinco años, el sólido desempeño de la economía nicaragüense ha contribuido al fortalecimiento de las finanzas públicas, en </w:t>
      </w:r>
      <w:r w:rsidR="002A1C2A" w:rsidRPr="00ED6CCD">
        <w:rPr>
          <w:rFonts w:ascii="Book Antiqua" w:hAnsi="Book Antiqua"/>
          <w:sz w:val="24"/>
          <w:szCs w:val="24"/>
        </w:rPr>
        <w:t>concordancia</w:t>
      </w:r>
      <w:r w:rsidRPr="00ED6CCD">
        <w:rPr>
          <w:rFonts w:ascii="Book Antiqua" w:hAnsi="Book Antiqua"/>
          <w:sz w:val="24"/>
          <w:szCs w:val="24"/>
        </w:rPr>
        <w:t xml:space="preserve"> con los objetivos establecidos en los Planes de Buen Gobierno y el Plan Nacional de Lucha contra la Pobreza y para el Desarrollo Humano (PNLCP-DH 2022–2026). Este dinamismo económico se ha reflejado en un incremento sostenido de los ingresos del Gobierno General, impulsado por una mayor recaudación tributaria, así como en una gestión eficiente del gasto público, orientada a la ejecución de proyectos de infraestructura productiva que favorecen el crecimiento económico y contribuyen a la reducción de la pobreza.</w:t>
      </w:r>
    </w:p>
    <w:p w14:paraId="19DDF722" w14:textId="01232B08" w:rsidR="00ED6CCD" w:rsidRPr="00ED6CCD" w:rsidRDefault="00ED6CCD" w:rsidP="00E37B2B">
      <w:pPr>
        <w:jc w:val="both"/>
        <w:rPr>
          <w:rFonts w:ascii="Book Antiqua" w:hAnsi="Book Antiqua"/>
          <w:sz w:val="24"/>
          <w:szCs w:val="24"/>
        </w:rPr>
      </w:pPr>
      <w:r w:rsidRPr="00ED6CCD">
        <w:rPr>
          <w:rFonts w:ascii="Book Antiqua" w:hAnsi="Book Antiqua"/>
          <w:sz w:val="24"/>
          <w:szCs w:val="24"/>
        </w:rPr>
        <w:t>En este contexto, la adecuada conducción de la política macroeconómica, en un entorno internacional caracterizado por elevados niveles de incertidumbre, junto con una gestión fiscal prudente y responsable, permitió que el Sector Público No Financiero (SPNF) registrara, al cierre del primer trimestre de 2026, un superávit</w:t>
      </w:r>
      <w:r w:rsidR="00E30973">
        <w:rPr>
          <w:rFonts w:ascii="Book Antiqua" w:hAnsi="Book Antiqua"/>
          <w:sz w:val="24"/>
          <w:szCs w:val="24"/>
        </w:rPr>
        <w:t xml:space="preserve"> después de donaciones</w:t>
      </w:r>
      <w:r w:rsidRPr="00ED6CCD">
        <w:rPr>
          <w:rFonts w:ascii="Book Antiqua" w:hAnsi="Book Antiqua"/>
          <w:sz w:val="24"/>
          <w:szCs w:val="24"/>
        </w:rPr>
        <w:t xml:space="preserve"> de</w:t>
      </w:r>
      <w:r w:rsidR="00CA2C14">
        <w:rPr>
          <w:rFonts w:ascii="Book Antiqua" w:hAnsi="Book Antiqua"/>
          <w:sz w:val="24"/>
          <w:szCs w:val="24"/>
        </w:rPr>
        <w:t xml:space="preserve"> </w:t>
      </w:r>
      <w:r w:rsidR="002764F6" w:rsidRPr="00CA2C14">
        <w:rPr>
          <w:rFonts w:ascii="Book Antiqua" w:eastAsia="Times New Roman" w:hAnsi="Book Antiqua" w:cs="Arial"/>
          <w:bCs/>
          <w:lang w:eastAsia="es-NI"/>
        </w:rPr>
        <w:t>C$27,809.6 millones</w:t>
      </w:r>
      <w:r w:rsidR="002764F6">
        <w:rPr>
          <w:rFonts w:ascii="Book Antiqua" w:eastAsia="Times New Roman" w:hAnsi="Book Antiqua" w:cs="Arial"/>
          <w:b/>
          <w:bCs/>
          <w:lang w:eastAsia="es-NI"/>
        </w:rPr>
        <w:t xml:space="preserve">. </w:t>
      </w:r>
      <w:r w:rsidRPr="00ED6CCD">
        <w:rPr>
          <w:rFonts w:ascii="Book Antiqua" w:hAnsi="Book Antiqua"/>
          <w:sz w:val="24"/>
          <w:szCs w:val="24"/>
        </w:rPr>
        <w:t xml:space="preserve">Este resultado representó un crecimiento interanual de </w:t>
      </w:r>
      <w:r w:rsidR="008230D7">
        <w:rPr>
          <w:rFonts w:ascii="Book Antiqua" w:hAnsi="Book Antiqua"/>
          <w:sz w:val="24"/>
          <w:szCs w:val="24"/>
        </w:rPr>
        <w:t>77.2</w:t>
      </w:r>
      <w:r>
        <w:rPr>
          <w:rFonts w:ascii="Book Antiqua" w:hAnsi="Book Antiqua"/>
          <w:sz w:val="24"/>
          <w:szCs w:val="24"/>
        </w:rPr>
        <w:t>%</w:t>
      </w:r>
      <w:r w:rsidRPr="00ED6CCD">
        <w:rPr>
          <w:rFonts w:ascii="Book Antiqua" w:hAnsi="Book Antiqua"/>
          <w:sz w:val="24"/>
          <w:szCs w:val="24"/>
        </w:rPr>
        <w:t xml:space="preserve"> respecto al superávit de C$</w:t>
      </w:r>
      <w:r w:rsidR="008230D7">
        <w:rPr>
          <w:rFonts w:ascii="Book Antiqua" w:hAnsi="Book Antiqua"/>
          <w:sz w:val="24"/>
          <w:szCs w:val="24"/>
        </w:rPr>
        <w:t>15,692.8</w:t>
      </w:r>
      <w:r w:rsidRPr="00ED6CCD">
        <w:rPr>
          <w:rFonts w:ascii="Book Antiqua" w:hAnsi="Book Antiqua"/>
          <w:sz w:val="24"/>
          <w:szCs w:val="24"/>
        </w:rPr>
        <w:t xml:space="preserve"> millones observado en igual período de 2025.</w:t>
      </w:r>
    </w:p>
    <w:p w14:paraId="735E9D74" w14:textId="1F2D67C5" w:rsidR="00ED6CCD" w:rsidRDefault="00ED6CCD" w:rsidP="00ED6CCD">
      <w:pPr>
        <w:spacing w:line="276" w:lineRule="auto"/>
        <w:jc w:val="both"/>
        <w:rPr>
          <w:rFonts w:ascii="Book Antiqua" w:hAnsi="Book Antiqua"/>
          <w:sz w:val="24"/>
          <w:szCs w:val="24"/>
        </w:rPr>
      </w:pPr>
      <w:r w:rsidRPr="00ED6CCD">
        <w:rPr>
          <w:rFonts w:ascii="Book Antiqua" w:hAnsi="Book Antiqua"/>
          <w:sz w:val="24"/>
          <w:szCs w:val="24"/>
        </w:rPr>
        <w:t>El desempeño fiscal estuvo sustentado, principalmente, en el superávit alcanzado por el Gobierno General y en los resultados positivos registrados por las Empresas Públicas No Financieras, en particular EAAI</w:t>
      </w:r>
      <w:r w:rsidR="008230D7">
        <w:rPr>
          <w:rFonts w:ascii="Book Antiqua" w:hAnsi="Book Antiqua"/>
          <w:sz w:val="24"/>
          <w:szCs w:val="24"/>
        </w:rPr>
        <w:t>, EPN</w:t>
      </w:r>
      <w:r w:rsidRPr="00ED6CCD">
        <w:rPr>
          <w:rFonts w:ascii="Book Antiqua" w:hAnsi="Book Antiqua"/>
          <w:sz w:val="24"/>
          <w:szCs w:val="24"/>
        </w:rPr>
        <w:t xml:space="preserve"> y ENABAS. Estos resultados compensaron parcialmente los déficits observados </w:t>
      </w:r>
      <w:r w:rsidR="00062BB9">
        <w:rPr>
          <w:rFonts w:ascii="Book Antiqua" w:hAnsi="Book Antiqua"/>
          <w:sz w:val="24"/>
          <w:szCs w:val="24"/>
        </w:rPr>
        <w:t>de</w:t>
      </w:r>
      <w:r w:rsidR="00062BB9" w:rsidRPr="00ED6CCD">
        <w:rPr>
          <w:rFonts w:ascii="Book Antiqua" w:hAnsi="Book Antiqua"/>
          <w:sz w:val="24"/>
          <w:szCs w:val="24"/>
        </w:rPr>
        <w:t xml:space="preserve"> </w:t>
      </w:r>
      <w:r w:rsidRPr="00ED6CCD">
        <w:rPr>
          <w:rFonts w:ascii="Book Antiqua" w:hAnsi="Book Antiqua"/>
          <w:sz w:val="24"/>
          <w:szCs w:val="24"/>
        </w:rPr>
        <w:t>ENATREL, ENACAL, ENEL y la Lotería Nacional, manteniendo un balance consolidado favorable para el SPNF.</w:t>
      </w:r>
    </w:p>
    <w:tbl>
      <w:tblPr>
        <w:tblW w:w="10546" w:type="dxa"/>
        <w:tblCellMar>
          <w:left w:w="70" w:type="dxa"/>
          <w:right w:w="70" w:type="dxa"/>
        </w:tblCellMar>
        <w:tblLook w:val="04A0" w:firstRow="1" w:lastRow="0" w:firstColumn="1" w:lastColumn="0" w:noHBand="0" w:noVBand="1"/>
      </w:tblPr>
      <w:tblGrid>
        <w:gridCol w:w="4026"/>
        <w:gridCol w:w="1588"/>
        <w:gridCol w:w="1464"/>
        <w:gridCol w:w="1526"/>
        <w:gridCol w:w="1031"/>
        <w:gridCol w:w="911"/>
      </w:tblGrid>
      <w:tr w:rsidR="00670DDB" w:rsidRPr="00143994" w14:paraId="2E7B081D" w14:textId="77777777" w:rsidTr="00CA2C14">
        <w:trPr>
          <w:trHeight w:val="406"/>
        </w:trPr>
        <w:tc>
          <w:tcPr>
            <w:tcW w:w="10546" w:type="dxa"/>
            <w:gridSpan w:val="6"/>
            <w:tcBorders>
              <w:top w:val="nil"/>
              <w:left w:val="nil"/>
              <w:bottom w:val="nil"/>
              <w:right w:val="nil"/>
            </w:tcBorders>
            <w:shd w:val="clear" w:color="auto" w:fill="auto"/>
            <w:noWrap/>
            <w:vAlign w:val="bottom"/>
            <w:hideMark/>
          </w:tcPr>
          <w:p w14:paraId="1DADC569" w14:textId="77777777" w:rsidR="00670DDB" w:rsidRPr="00143994" w:rsidRDefault="00670DDB" w:rsidP="00CA2C14">
            <w:pPr>
              <w:spacing w:after="0" w:line="240" w:lineRule="auto"/>
              <w:rPr>
                <w:rFonts w:ascii="Book Antiqua" w:eastAsia="Times New Roman" w:hAnsi="Book Antiqua" w:cs="Calibri"/>
                <w:b/>
                <w:bCs/>
                <w:color w:val="000000"/>
                <w:sz w:val="28"/>
                <w:szCs w:val="28"/>
                <w:lang w:eastAsia="es-NI"/>
              </w:rPr>
            </w:pPr>
            <w:r w:rsidRPr="00143994">
              <w:rPr>
                <w:rFonts w:ascii="Book Antiqua" w:eastAsia="Times New Roman" w:hAnsi="Book Antiqua" w:cs="Calibri"/>
                <w:b/>
                <w:bCs/>
                <w:color w:val="000000"/>
                <w:sz w:val="28"/>
                <w:szCs w:val="28"/>
                <w:lang w:eastAsia="es-NI"/>
              </w:rPr>
              <w:t>Tabla No. 1: Balance del Sector Público No Financiero</w:t>
            </w:r>
          </w:p>
        </w:tc>
      </w:tr>
      <w:tr w:rsidR="00670DDB" w:rsidRPr="00143994" w14:paraId="48FFC9C8" w14:textId="77777777" w:rsidTr="00CA2C14">
        <w:trPr>
          <w:trHeight w:val="349"/>
        </w:trPr>
        <w:tc>
          <w:tcPr>
            <w:tcW w:w="10546" w:type="dxa"/>
            <w:gridSpan w:val="6"/>
            <w:tcBorders>
              <w:top w:val="nil"/>
              <w:left w:val="nil"/>
              <w:bottom w:val="nil"/>
              <w:right w:val="nil"/>
            </w:tcBorders>
            <w:shd w:val="clear" w:color="000000" w:fill="FFFFFF"/>
            <w:noWrap/>
            <w:vAlign w:val="bottom"/>
            <w:hideMark/>
          </w:tcPr>
          <w:p w14:paraId="40F31880" w14:textId="77777777" w:rsidR="00670DDB" w:rsidRPr="00143994" w:rsidRDefault="00670DDB" w:rsidP="00CA2C14">
            <w:pPr>
              <w:spacing w:after="0" w:line="240" w:lineRule="auto"/>
              <w:rPr>
                <w:rFonts w:ascii="Book Antiqua" w:eastAsia="Times New Roman" w:hAnsi="Book Antiqua" w:cs="Calibri"/>
                <w:color w:val="000000"/>
                <w:sz w:val="24"/>
                <w:szCs w:val="24"/>
                <w:lang w:eastAsia="es-NI"/>
              </w:rPr>
            </w:pPr>
            <w:r w:rsidRPr="00143994">
              <w:rPr>
                <w:rFonts w:ascii="Book Antiqua" w:eastAsia="Times New Roman" w:hAnsi="Book Antiqua" w:cs="Calibri"/>
                <w:color w:val="000000"/>
                <w:sz w:val="24"/>
                <w:szCs w:val="24"/>
                <w:lang w:eastAsia="es-NI"/>
              </w:rPr>
              <w:t>A marzo de cada año</w:t>
            </w:r>
          </w:p>
        </w:tc>
      </w:tr>
      <w:tr w:rsidR="00670DDB" w:rsidRPr="00143994" w14:paraId="7233EA67" w14:textId="77777777" w:rsidTr="00CA2C14">
        <w:trPr>
          <w:trHeight w:val="336"/>
        </w:trPr>
        <w:tc>
          <w:tcPr>
            <w:tcW w:w="10546" w:type="dxa"/>
            <w:gridSpan w:val="6"/>
            <w:tcBorders>
              <w:top w:val="nil"/>
              <w:left w:val="nil"/>
              <w:bottom w:val="nil"/>
              <w:right w:val="nil"/>
            </w:tcBorders>
            <w:shd w:val="clear" w:color="auto" w:fill="auto"/>
            <w:noWrap/>
            <w:vAlign w:val="bottom"/>
            <w:hideMark/>
          </w:tcPr>
          <w:p w14:paraId="17ECCAFC" w14:textId="77777777" w:rsidR="00670DDB" w:rsidRPr="00143994" w:rsidRDefault="00670DDB" w:rsidP="00CA2C14">
            <w:pPr>
              <w:spacing w:after="0" w:line="240" w:lineRule="auto"/>
              <w:rPr>
                <w:rFonts w:ascii="Book Antiqua" w:eastAsia="Times New Roman" w:hAnsi="Book Antiqua" w:cs="Calibri"/>
                <w:i/>
                <w:iCs/>
                <w:color w:val="000000"/>
                <w:lang w:eastAsia="es-NI"/>
              </w:rPr>
            </w:pPr>
            <w:r w:rsidRPr="00143994">
              <w:rPr>
                <w:rFonts w:ascii="Book Antiqua" w:eastAsia="Times New Roman" w:hAnsi="Book Antiqua" w:cs="Calibri"/>
                <w:i/>
                <w:iCs/>
                <w:color w:val="000000"/>
                <w:lang w:eastAsia="es-NI"/>
              </w:rPr>
              <w:t>(Millones de córdobas)</w:t>
            </w:r>
          </w:p>
        </w:tc>
      </w:tr>
      <w:tr w:rsidR="00670DDB" w:rsidRPr="00143994" w14:paraId="1365EC68" w14:textId="77777777" w:rsidTr="00CA2C14">
        <w:trPr>
          <w:trHeight w:val="336"/>
        </w:trPr>
        <w:tc>
          <w:tcPr>
            <w:tcW w:w="4026" w:type="dxa"/>
            <w:vMerge w:val="restart"/>
            <w:tcBorders>
              <w:top w:val="single" w:sz="8" w:space="0" w:color="4F81BD"/>
              <w:left w:val="nil"/>
              <w:bottom w:val="single" w:sz="4" w:space="0" w:color="4F81BD"/>
              <w:right w:val="nil"/>
            </w:tcBorders>
            <w:shd w:val="clear" w:color="000000" w:fill="DCE6F1"/>
            <w:noWrap/>
            <w:vAlign w:val="center"/>
            <w:hideMark/>
          </w:tcPr>
          <w:p w14:paraId="4CB46ED9" w14:textId="77777777" w:rsidR="00670DDB" w:rsidRPr="00143994" w:rsidRDefault="00670DDB" w:rsidP="00CA2C14">
            <w:pPr>
              <w:spacing w:after="0" w:line="240" w:lineRule="auto"/>
              <w:jc w:val="center"/>
              <w:rPr>
                <w:rFonts w:ascii="Book Antiqua" w:eastAsia="Times New Roman" w:hAnsi="Book Antiqua" w:cs="Calibri"/>
                <w:b/>
                <w:bCs/>
                <w:color w:val="000000"/>
                <w:lang w:eastAsia="es-NI"/>
              </w:rPr>
            </w:pPr>
            <w:r w:rsidRPr="00143994">
              <w:rPr>
                <w:rFonts w:ascii="Book Antiqua" w:eastAsia="Times New Roman" w:hAnsi="Book Antiqua" w:cs="Calibri"/>
                <w:b/>
                <w:bCs/>
                <w:color w:val="000000"/>
                <w:lang w:eastAsia="es-NI"/>
              </w:rPr>
              <w:t>Conceptos</w:t>
            </w:r>
          </w:p>
        </w:tc>
        <w:tc>
          <w:tcPr>
            <w:tcW w:w="1588" w:type="dxa"/>
            <w:vMerge w:val="restart"/>
            <w:tcBorders>
              <w:top w:val="single" w:sz="8" w:space="0" w:color="4F81BD"/>
              <w:left w:val="nil"/>
              <w:bottom w:val="single" w:sz="4" w:space="0" w:color="4F81BD"/>
              <w:right w:val="nil"/>
            </w:tcBorders>
            <w:shd w:val="clear" w:color="000000" w:fill="DCE6F1"/>
            <w:noWrap/>
            <w:vAlign w:val="center"/>
            <w:hideMark/>
          </w:tcPr>
          <w:p w14:paraId="410D575E" w14:textId="77777777" w:rsidR="00670DDB" w:rsidRPr="00143994" w:rsidRDefault="00670DDB" w:rsidP="00CA2C14">
            <w:pPr>
              <w:spacing w:after="0" w:line="240" w:lineRule="auto"/>
              <w:jc w:val="center"/>
              <w:rPr>
                <w:rFonts w:ascii="Book Antiqua" w:eastAsia="Times New Roman" w:hAnsi="Book Antiqua" w:cs="Calibri"/>
                <w:b/>
                <w:bCs/>
                <w:color w:val="000000"/>
                <w:lang w:eastAsia="es-NI"/>
              </w:rPr>
            </w:pPr>
            <w:r w:rsidRPr="00143994">
              <w:rPr>
                <w:rFonts w:ascii="Book Antiqua" w:eastAsia="Times New Roman" w:hAnsi="Book Antiqua" w:cs="Calibri"/>
                <w:b/>
                <w:bCs/>
                <w:color w:val="000000"/>
                <w:lang w:eastAsia="es-NI"/>
              </w:rPr>
              <w:t>2024</w:t>
            </w:r>
          </w:p>
        </w:tc>
        <w:tc>
          <w:tcPr>
            <w:tcW w:w="1464" w:type="dxa"/>
            <w:vMerge w:val="restart"/>
            <w:tcBorders>
              <w:top w:val="single" w:sz="8" w:space="0" w:color="4F81BD"/>
              <w:left w:val="nil"/>
              <w:bottom w:val="single" w:sz="4" w:space="0" w:color="4F81BD"/>
              <w:right w:val="nil"/>
            </w:tcBorders>
            <w:shd w:val="clear" w:color="000000" w:fill="DCE6F1"/>
            <w:noWrap/>
            <w:vAlign w:val="center"/>
            <w:hideMark/>
          </w:tcPr>
          <w:p w14:paraId="37DD9780" w14:textId="77777777" w:rsidR="00670DDB" w:rsidRPr="00143994" w:rsidRDefault="00670DDB" w:rsidP="00CA2C14">
            <w:pPr>
              <w:spacing w:after="0" w:line="240" w:lineRule="auto"/>
              <w:jc w:val="center"/>
              <w:rPr>
                <w:rFonts w:ascii="Book Antiqua" w:eastAsia="Times New Roman" w:hAnsi="Book Antiqua" w:cs="Calibri"/>
                <w:b/>
                <w:bCs/>
                <w:color w:val="000000"/>
                <w:lang w:eastAsia="es-NI"/>
              </w:rPr>
            </w:pPr>
            <w:r w:rsidRPr="00143994">
              <w:rPr>
                <w:rFonts w:ascii="Book Antiqua" w:eastAsia="Times New Roman" w:hAnsi="Book Antiqua" w:cs="Calibri"/>
                <w:b/>
                <w:bCs/>
                <w:color w:val="000000"/>
                <w:lang w:eastAsia="es-NI"/>
              </w:rPr>
              <w:t>2025</w:t>
            </w:r>
          </w:p>
        </w:tc>
        <w:tc>
          <w:tcPr>
            <w:tcW w:w="1526" w:type="dxa"/>
            <w:vMerge w:val="restart"/>
            <w:tcBorders>
              <w:top w:val="single" w:sz="8" w:space="0" w:color="4F81BD"/>
              <w:left w:val="nil"/>
              <w:bottom w:val="single" w:sz="4" w:space="0" w:color="4F81BD"/>
              <w:right w:val="nil"/>
            </w:tcBorders>
            <w:shd w:val="clear" w:color="000000" w:fill="DCE6F1"/>
            <w:noWrap/>
            <w:vAlign w:val="center"/>
            <w:hideMark/>
          </w:tcPr>
          <w:p w14:paraId="4B09E7FC" w14:textId="77777777" w:rsidR="00670DDB" w:rsidRPr="00143994" w:rsidRDefault="00670DDB" w:rsidP="00CA2C14">
            <w:pPr>
              <w:spacing w:after="0" w:line="240" w:lineRule="auto"/>
              <w:jc w:val="center"/>
              <w:rPr>
                <w:rFonts w:ascii="Book Antiqua" w:eastAsia="Times New Roman" w:hAnsi="Book Antiqua" w:cs="Calibri"/>
                <w:b/>
                <w:bCs/>
                <w:color w:val="000000"/>
                <w:lang w:eastAsia="es-NI"/>
              </w:rPr>
            </w:pPr>
            <w:r w:rsidRPr="00143994">
              <w:rPr>
                <w:rFonts w:ascii="Book Antiqua" w:eastAsia="Times New Roman" w:hAnsi="Book Antiqua" w:cs="Calibri"/>
                <w:b/>
                <w:bCs/>
                <w:color w:val="000000"/>
                <w:lang w:eastAsia="es-NI"/>
              </w:rPr>
              <w:t>2026</w:t>
            </w:r>
            <w:r>
              <w:rPr>
                <w:rFonts w:ascii="Book Antiqua" w:eastAsia="Times New Roman" w:hAnsi="Book Antiqua" w:cs="Calibri"/>
                <w:b/>
                <w:bCs/>
                <w:color w:val="000000"/>
                <w:lang w:eastAsia="es-NI"/>
              </w:rPr>
              <w:t xml:space="preserve"> </w:t>
            </w:r>
            <w:r w:rsidRPr="00143994">
              <w:rPr>
                <w:rFonts w:ascii="Book Antiqua" w:eastAsia="Times New Roman" w:hAnsi="Book Antiqua" w:cs="Calibri"/>
                <w:b/>
                <w:bCs/>
                <w:color w:val="000000"/>
                <w:vertAlign w:val="superscript"/>
                <w:lang w:eastAsia="es-NI"/>
              </w:rPr>
              <w:t>p/</w:t>
            </w:r>
          </w:p>
        </w:tc>
        <w:tc>
          <w:tcPr>
            <w:tcW w:w="1942" w:type="dxa"/>
            <w:gridSpan w:val="2"/>
            <w:tcBorders>
              <w:top w:val="single" w:sz="8" w:space="0" w:color="4F81BD"/>
              <w:left w:val="nil"/>
              <w:bottom w:val="single" w:sz="4" w:space="0" w:color="4F81BD"/>
              <w:right w:val="nil"/>
            </w:tcBorders>
            <w:shd w:val="clear" w:color="000000" w:fill="DCE6F1"/>
            <w:noWrap/>
            <w:vAlign w:val="center"/>
            <w:hideMark/>
          </w:tcPr>
          <w:p w14:paraId="56158A42" w14:textId="77777777" w:rsidR="00670DDB" w:rsidRPr="00143994" w:rsidRDefault="00670DDB" w:rsidP="00CA2C14">
            <w:pPr>
              <w:spacing w:after="0" w:line="240" w:lineRule="auto"/>
              <w:jc w:val="center"/>
              <w:rPr>
                <w:rFonts w:ascii="Book Antiqua" w:eastAsia="Times New Roman" w:hAnsi="Book Antiqua" w:cs="Calibri"/>
                <w:b/>
                <w:bCs/>
                <w:color w:val="000000"/>
                <w:lang w:eastAsia="es-NI"/>
              </w:rPr>
            </w:pPr>
            <w:r w:rsidRPr="00143994">
              <w:rPr>
                <w:rFonts w:ascii="Book Antiqua" w:eastAsia="Times New Roman" w:hAnsi="Book Antiqua" w:cs="Calibri"/>
                <w:b/>
                <w:bCs/>
                <w:color w:val="000000"/>
                <w:lang w:eastAsia="es-NI"/>
              </w:rPr>
              <w:t>Variación %</w:t>
            </w:r>
          </w:p>
        </w:tc>
      </w:tr>
      <w:tr w:rsidR="00670DDB" w:rsidRPr="00143994" w14:paraId="052683A3" w14:textId="77777777" w:rsidTr="00CA2C14">
        <w:trPr>
          <w:trHeight w:val="336"/>
        </w:trPr>
        <w:tc>
          <w:tcPr>
            <w:tcW w:w="4026" w:type="dxa"/>
            <w:vMerge/>
            <w:tcBorders>
              <w:top w:val="single" w:sz="8" w:space="0" w:color="4F81BD"/>
              <w:left w:val="nil"/>
              <w:bottom w:val="single" w:sz="4" w:space="0" w:color="4F81BD"/>
              <w:right w:val="nil"/>
            </w:tcBorders>
            <w:vAlign w:val="center"/>
            <w:hideMark/>
          </w:tcPr>
          <w:p w14:paraId="482B10DF" w14:textId="77777777" w:rsidR="00670DDB" w:rsidRPr="00143994" w:rsidRDefault="00670DDB" w:rsidP="00CA2C14">
            <w:pPr>
              <w:spacing w:after="0" w:line="240" w:lineRule="auto"/>
              <w:rPr>
                <w:rFonts w:ascii="Book Antiqua" w:eastAsia="Times New Roman" w:hAnsi="Book Antiqua" w:cs="Calibri"/>
                <w:b/>
                <w:bCs/>
                <w:color w:val="000000"/>
                <w:lang w:eastAsia="es-NI"/>
              </w:rPr>
            </w:pPr>
          </w:p>
        </w:tc>
        <w:tc>
          <w:tcPr>
            <w:tcW w:w="1588" w:type="dxa"/>
            <w:vMerge/>
            <w:tcBorders>
              <w:top w:val="single" w:sz="8" w:space="0" w:color="4F81BD"/>
              <w:left w:val="nil"/>
              <w:bottom w:val="single" w:sz="4" w:space="0" w:color="4F81BD"/>
              <w:right w:val="nil"/>
            </w:tcBorders>
            <w:vAlign w:val="center"/>
            <w:hideMark/>
          </w:tcPr>
          <w:p w14:paraId="3733129B" w14:textId="77777777" w:rsidR="00670DDB" w:rsidRPr="00143994" w:rsidRDefault="00670DDB" w:rsidP="00CA2C14">
            <w:pPr>
              <w:spacing w:after="0" w:line="240" w:lineRule="auto"/>
              <w:rPr>
                <w:rFonts w:ascii="Book Antiqua" w:eastAsia="Times New Roman" w:hAnsi="Book Antiqua" w:cs="Calibri"/>
                <w:b/>
                <w:bCs/>
                <w:color w:val="000000"/>
                <w:lang w:eastAsia="es-NI"/>
              </w:rPr>
            </w:pPr>
          </w:p>
        </w:tc>
        <w:tc>
          <w:tcPr>
            <w:tcW w:w="1464" w:type="dxa"/>
            <w:vMerge/>
            <w:tcBorders>
              <w:top w:val="single" w:sz="8" w:space="0" w:color="4F81BD"/>
              <w:left w:val="nil"/>
              <w:bottom w:val="single" w:sz="4" w:space="0" w:color="4F81BD"/>
              <w:right w:val="nil"/>
            </w:tcBorders>
            <w:vAlign w:val="center"/>
            <w:hideMark/>
          </w:tcPr>
          <w:p w14:paraId="3D5D84BF" w14:textId="77777777" w:rsidR="00670DDB" w:rsidRPr="00143994" w:rsidRDefault="00670DDB" w:rsidP="00CA2C14">
            <w:pPr>
              <w:spacing w:after="0" w:line="240" w:lineRule="auto"/>
              <w:rPr>
                <w:rFonts w:ascii="Book Antiqua" w:eastAsia="Times New Roman" w:hAnsi="Book Antiqua" w:cs="Calibri"/>
                <w:b/>
                <w:bCs/>
                <w:color w:val="000000"/>
                <w:lang w:eastAsia="es-NI"/>
              </w:rPr>
            </w:pPr>
          </w:p>
        </w:tc>
        <w:tc>
          <w:tcPr>
            <w:tcW w:w="1526" w:type="dxa"/>
            <w:vMerge/>
            <w:tcBorders>
              <w:top w:val="single" w:sz="8" w:space="0" w:color="4F81BD"/>
              <w:left w:val="nil"/>
              <w:bottom w:val="single" w:sz="4" w:space="0" w:color="4F81BD"/>
              <w:right w:val="nil"/>
            </w:tcBorders>
            <w:vAlign w:val="center"/>
            <w:hideMark/>
          </w:tcPr>
          <w:p w14:paraId="47BA7551" w14:textId="77777777" w:rsidR="00670DDB" w:rsidRPr="00143994" w:rsidRDefault="00670DDB" w:rsidP="00CA2C14">
            <w:pPr>
              <w:spacing w:after="0" w:line="240" w:lineRule="auto"/>
              <w:rPr>
                <w:rFonts w:ascii="Book Antiqua" w:eastAsia="Times New Roman" w:hAnsi="Book Antiqua" w:cs="Calibri"/>
                <w:b/>
                <w:bCs/>
                <w:color w:val="000000"/>
                <w:lang w:eastAsia="es-NI"/>
              </w:rPr>
            </w:pPr>
          </w:p>
        </w:tc>
        <w:tc>
          <w:tcPr>
            <w:tcW w:w="1031" w:type="dxa"/>
            <w:tcBorders>
              <w:top w:val="nil"/>
              <w:left w:val="nil"/>
              <w:bottom w:val="single" w:sz="4" w:space="0" w:color="4F81BD"/>
              <w:right w:val="nil"/>
            </w:tcBorders>
            <w:shd w:val="clear" w:color="000000" w:fill="DCE6F1"/>
            <w:noWrap/>
            <w:vAlign w:val="center"/>
            <w:hideMark/>
          </w:tcPr>
          <w:p w14:paraId="57338DC6" w14:textId="77777777" w:rsidR="00670DDB" w:rsidRPr="00143994" w:rsidRDefault="00670DDB" w:rsidP="00CA2C14">
            <w:pPr>
              <w:spacing w:after="0" w:line="240" w:lineRule="auto"/>
              <w:jc w:val="center"/>
              <w:rPr>
                <w:rFonts w:ascii="Book Antiqua" w:eastAsia="Times New Roman" w:hAnsi="Book Antiqua" w:cs="Calibri"/>
                <w:b/>
                <w:bCs/>
                <w:color w:val="000000"/>
                <w:lang w:eastAsia="es-NI"/>
              </w:rPr>
            </w:pPr>
            <w:r w:rsidRPr="00143994">
              <w:rPr>
                <w:rFonts w:ascii="Book Antiqua" w:eastAsia="Times New Roman" w:hAnsi="Book Antiqua" w:cs="Calibri"/>
                <w:b/>
                <w:bCs/>
                <w:color w:val="000000"/>
                <w:lang w:eastAsia="es-NI"/>
              </w:rPr>
              <w:t>25/24</w:t>
            </w:r>
          </w:p>
        </w:tc>
        <w:tc>
          <w:tcPr>
            <w:tcW w:w="911" w:type="dxa"/>
            <w:tcBorders>
              <w:top w:val="nil"/>
              <w:left w:val="nil"/>
              <w:bottom w:val="single" w:sz="4" w:space="0" w:color="4F81BD"/>
              <w:right w:val="nil"/>
            </w:tcBorders>
            <w:shd w:val="clear" w:color="000000" w:fill="DCE6F1"/>
            <w:noWrap/>
            <w:vAlign w:val="center"/>
            <w:hideMark/>
          </w:tcPr>
          <w:p w14:paraId="6FD2CD9A" w14:textId="77777777" w:rsidR="00670DDB" w:rsidRPr="00143994" w:rsidRDefault="00670DDB" w:rsidP="00CA2C14">
            <w:pPr>
              <w:spacing w:after="0" w:line="240" w:lineRule="auto"/>
              <w:jc w:val="center"/>
              <w:rPr>
                <w:rFonts w:ascii="Book Antiqua" w:eastAsia="Times New Roman" w:hAnsi="Book Antiqua" w:cs="Calibri"/>
                <w:b/>
                <w:bCs/>
                <w:color w:val="000000"/>
                <w:lang w:eastAsia="es-NI"/>
              </w:rPr>
            </w:pPr>
            <w:r w:rsidRPr="00143994">
              <w:rPr>
                <w:rFonts w:ascii="Book Antiqua" w:eastAsia="Times New Roman" w:hAnsi="Book Antiqua" w:cs="Calibri"/>
                <w:b/>
                <w:bCs/>
                <w:color w:val="000000"/>
                <w:lang w:eastAsia="es-NI"/>
              </w:rPr>
              <w:t>26/25</w:t>
            </w:r>
          </w:p>
        </w:tc>
      </w:tr>
      <w:tr w:rsidR="00670DDB" w:rsidRPr="00143994" w14:paraId="17E1B24B" w14:textId="77777777" w:rsidTr="00CA2C14">
        <w:trPr>
          <w:trHeight w:val="443"/>
        </w:trPr>
        <w:tc>
          <w:tcPr>
            <w:tcW w:w="4026" w:type="dxa"/>
            <w:tcBorders>
              <w:top w:val="nil"/>
              <w:left w:val="nil"/>
              <w:bottom w:val="nil"/>
              <w:right w:val="nil"/>
            </w:tcBorders>
            <w:shd w:val="clear" w:color="auto" w:fill="auto"/>
            <w:noWrap/>
            <w:vAlign w:val="bottom"/>
            <w:hideMark/>
          </w:tcPr>
          <w:p w14:paraId="3194ACE7" w14:textId="77777777" w:rsidR="00670DDB" w:rsidRPr="00143994" w:rsidRDefault="00670DDB" w:rsidP="00CA2C14">
            <w:pPr>
              <w:spacing w:after="0" w:line="240" w:lineRule="auto"/>
              <w:rPr>
                <w:rFonts w:ascii="Book Antiqua" w:eastAsia="Times New Roman" w:hAnsi="Book Antiqua" w:cs="Calibri"/>
                <w:b/>
                <w:bCs/>
                <w:color w:val="000000"/>
                <w:lang w:eastAsia="es-NI"/>
              </w:rPr>
            </w:pPr>
            <w:r w:rsidRPr="00143994">
              <w:rPr>
                <w:rFonts w:ascii="Book Antiqua" w:eastAsia="Times New Roman" w:hAnsi="Book Antiqua" w:cs="Calibri"/>
                <w:b/>
                <w:bCs/>
                <w:color w:val="000000"/>
                <w:lang w:eastAsia="es-NI"/>
              </w:rPr>
              <w:t>1. Ingreso total</w:t>
            </w:r>
          </w:p>
        </w:tc>
        <w:tc>
          <w:tcPr>
            <w:tcW w:w="1588" w:type="dxa"/>
            <w:tcBorders>
              <w:top w:val="nil"/>
              <w:left w:val="nil"/>
              <w:bottom w:val="nil"/>
              <w:right w:val="nil"/>
            </w:tcBorders>
            <w:shd w:val="clear" w:color="000000" w:fill="FFFFFF"/>
            <w:noWrap/>
            <w:vAlign w:val="center"/>
            <w:hideMark/>
          </w:tcPr>
          <w:p w14:paraId="2FB9E599" w14:textId="77777777" w:rsidR="00670DDB" w:rsidRPr="00143994" w:rsidRDefault="00670DDB" w:rsidP="00CA2C14">
            <w:pPr>
              <w:spacing w:after="0" w:line="240" w:lineRule="auto"/>
              <w:jc w:val="right"/>
              <w:rPr>
                <w:rFonts w:ascii="Book Antiqua" w:eastAsia="Times New Roman" w:hAnsi="Book Antiqua" w:cs="Calibri"/>
                <w:b/>
                <w:bCs/>
                <w:lang w:eastAsia="es-NI"/>
              </w:rPr>
            </w:pPr>
            <w:r w:rsidRPr="00143994">
              <w:rPr>
                <w:rFonts w:ascii="Book Antiqua" w:eastAsia="Times New Roman" w:hAnsi="Book Antiqua" w:cs="Calibri"/>
                <w:b/>
                <w:bCs/>
                <w:lang w:eastAsia="es-NI"/>
              </w:rPr>
              <w:t xml:space="preserve">60,042.4 </w:t>
            </w:r>
          </w:p>
        </w:tc>
        <w:tc>
          <w:tcPr>
            <w:tcW w:w="1464" w:type="dxa"/>
            <w:tcBorders>
              <w:top w:val="nil"/>
              <w:left w:val="nil"/>
              <w:bottom w:val="nil"/>
              <w:right w:val="nil"/>
            </w:tcBorders>
            <w:shd w:val="clear" w:color="000000" w:fill="FFFFFF"/>
            <w:noWrap/>
            <w:vAlign w:val="center"/>
            <w:hideMark/>
          </w:tcPr>
          <w:p w14:paraId="09A9E398" w14:textId="77777777" w:rsidR="00670DDB" w:rsidRPr="00143994" w:rsidRDefault="00670DDB" w:rsidP="00CA2C14">
            <w:pPr>
              <w:spacing w:after="0" w:line="240" w:lineRule="auto"/>
              <w:jc w:val="right"/>
              <w:rPr>
                <w:rFonts w:ascii="Book Antiqua" w:eastAsia="Times New Roman" w:hAnsi="Book Antiqua" w:cs="Calibri"/>
                <w:b/>
                <w:bCs/>
                <w:lang w:eastAsia="es-NI"/>
              </w:rPr>
            </w:pPr>
            <w:r w:rsidRPr="00143994">
              <w:rPr>
                <w:rFonts w:ascii="Book Antiqua" w:eastAsia="Times New Roman" w:hAnsi="Book Antiqua" w:cs="Calibri"/>
                <w:b/>
                <w:bCs/>
                <w:lang w:eastAsia="es-NI"/>
              </w:rPr>
              <w:t xml:space="preserve">68,097.6 </w:t>
            </w:r>
          </w:p>
        </w:tc>
        <w:tc>
          <w:tcPr>
            <w:tcW w:w="1526" w:type="dxa"/>
            <w:tcBorders>
              <w:top w:val="nil"/>
              <w:left w:val="nil"/>
              <w:bottom w:val="nil"/>
              <w:right w:val="nil"/>
            </w:tcBorders>
            <w:shd w:val="clear" w:color="000000" w:fill="FFFFFF"/>
            <w:noWrap/>
            <w:vAlign w:val="center"/>
            <w:hideMark/>
          </w:tcPr>
          <w:p w14:paraId="558CFCDC" w14:textId="45E0F6F8" w:rsidR="00670DDB" w:rsidRPr="00143994" w:rsidRDefault="00670DDB" w:rsidP="00670DDB">
            <w:pPr>
              <w:spacing w:after="0" w:line="240" w:lineRule="auto"/>
              <w:jc w:val="right"/>
              <w:rPr>
                <w:rFonts w:ascii="Book Antiqua" w:eastAsia="Times New Roman" w:hAnsi="Book Antiqua" w:cs="Calibri"/>
                <w:b/>
                <w:bCs/>
                <w:lang w:eastAsia="es-NI"/>
              </w:rPr>
            </w:pPr>
            <w:r w:rsidRPr="00143994">
              <w:rPr>
                <w:rFonts w:ascii="Book Antiqua" w:eastAsia="Times New Roman" w:hAnsi="Book Antiqua" w:cs="Calibri"/>
                <w:b/>
                <w:bCs/>
                <w:lang w:eastAsia="es-NI"/>
              </w:rPr>
              <w:t>83,60</w:t>
            </w:r>
            <w:r>
              <w:rPr>
                <w:rFonts w:ascii="Book Antiqua" w:eastAsia="Times New Roman" w:hAnsi="Book Antiqua" w:cs="Calibri"/>
                <w:b/>
                <w:bCs/>
                <w:lang w:eastAsia="es-NI"/>
              </w:rPr>
              <w:t>4</w:t>
            </w:r>
            <w:r w:rsidRPr="00143994">
              <w:rPr>
                <w:rFonts w:ascii="Book Antiqua" w:eastAsia="Times New Roman" w:hAnsi="Book Antiqua" w:cs="Calibri"/>
                <w:b/>
                <w:bCs/>
                <w:lang w:eastAsia="es-NI"/>
              </w:rPr>
              <w:t>.</w:t>
            </w:r>
            <w:r>
              <w:rPr>
                <w:rFonts w:ascii="Book Antiqua" w:eastAsia="Times New Roman" w:hAnsi="Book Antiqua" w:cs="Calibri"/>
                <w:b/>
                <w:bCs/>
                <w:lang w:eastAsia="es-NI"/>
              </w:rPr>
              <w:t>9</w:t>
            </w:r>
            <w:r w:rsidRPr="00143994">
              <w:rPr>
                <w:rFonts w:ascii="Book Antiqua" w:eastAsia="Times New Roman" w:hAnsi="Book Antiqua" w:cs="Calibri"/>
                <w:b/>
                <w:bCs/>
                <w:lang w:eastAsia="es-NI"/>
              </w:rPr>
              <w:t xml:space="preserve"> </w:t>
            </w:r>
          </w:p>
        </w:tc>
        <w:tc>
          <w:tcPr>
            <w:tcW w:w="1031" w:type="dxa"/>
            <w:tcBorders>
              <w:top w:val="nil"/>
              <w:left w:val="nil"/>
              <w:bottom w:val="nil"/>
              <w:right w:val="nil"/>
            </w:tcBorders>
            <w:shd w:val="clear" w:color="auto" w:fill="auto"/>
            <w:noWrap/>
            <w:vAlign w:val="center"/>
            <w:hideMark/>
          </w:tcPr>
          <w:p w14:paraId="1CCD5812" w14:textId="77777777" w:rsidR="00670DDB" w:rsidRPr="00143994" w:rsidRDefault="00670DDB" w:rsidP="00CA2C14">
            <w:pPr>
              <w:spacing w:after="0" w:line="240" w:lineRule="auto"/>
              <w:jc w:val="right"/>
              <w:rPr>
                <w:rFonts w:ascii="Book Antiqua" w:eastAsia="Times New Roman" w:hAnsi="Book Antiqua" w:cs="Calibri"/>
                <w:b/>
                <w:bCs/>
                <w:lang w:eastAsia="es-NI"/>
              </w:rPr>
            </w:pPr>
            <w:r w:rsidRPr="00143994">
              <w:rPr>
                <w:rFonts w:ascii="Book Antiqua" w:eastAsia="Times New Roman" w:hAnsi="Book Antiqua" w:cs="Calibri"/>
                <w:b/>
                <w:bCs/>
                <w:lang w:eastAsia="es-NI"/>
              </w:rPr>
              <w:t xml:space="preserve">13.4 </w:t>
            </w:r>
          </w:p>
        </w:tc>
        <w:tc>
          <w:tcPr>
            <w:tcW w:w="911" w:type="dxa"/>
            <w:tcBorders>
              <w:top w:val="nil"/>
              <w:left w:val="nil"/>
              <w:bottom w:val="nil"/>
              <w:right w:val="nil"/>
            </w:tcBorders>
            <w:shd w:val="clear" w:color="auto" w:fill="auto"/>
            <w:noWrap/>
            <w:vAlign w:val="center"/>
            <w:hideMark/>
          </w:tcPr>
          <w:p w14:paraId="0CB85D58" w14:textId="77777777" w:rsidR="00670DDB" w:rsidRPr="00143994" w:rsidRDefault="00670DDB" w:rsidP="00CA2C14">
            <w:pPr>
              <w:spacing w:after="0" w:line="240" w:lineRule="auto"/>
              <w:jc w:val="right"/>
              <w:rPr>
                <w:rFonts w:ascii="Book Antiqua" w:eastAsia="Times New Roman" w:hAnsi="Book Antiqua" w:cs="Calibri"/>
                <w:b/>
                <w:bCs/>
                <w:lang w:eastAsia="es-NI"/>
              </w:rPr>
            </w:pPr>
            <w:r w:rsidRPr="00143994">
              <w:rPr>
                <w:rFonts w:ascii="Book Antiqua" w:eastAsia="Times New Roman" w:hAnsi="Book Antiqua" w:cs="Calibri"/>
                <w:b/>
                <w:bCs/>
                <w:lang w:eastAsia="es-NI"/>
              </w:rPr>
              <w:t xml:space="preserve">22.8 </w:t>
            </w:r>
          </w:p>
        </w:tc>
      </w:tr>
      <w:tr w:rsidR="00670DDB" w:rsidRPr="00143994" w14:paraId="4D7130C2" w14:textId="77777777" w:rsidTr="00CA2C14">
        <w:trPr>
          <w:trHeight w:val="336"/>
        </w:trPr>
        <w:tc>
          <w:tcPr>
            <w:tcW w:w="4026" w:type="dxa"/>
            <w:tcBorders>
              <w:top w:val="nil"/>
              <w:left w:val="nil"/>
              <w:bottom w:val="nil"/>
              <w:right w:val="nil"/>
            </w:tcBorders>
            <w:shd w:val="clear" w:color="auto" w:fill="auto"/>
            <w:noWrap/>
            <w:vAlign w:val="bottom"/>
            <w:hideMark/>
          </w:tcPr>
          <w:p w14:paraId="48819900" w14:textId="77777777" w:rsidR="00670DDB" w:rsidRPr="00143994" w:rsidRDefault="00670DDB" w:rsidP="00CA2C14">
            <w:pPr>
              <w:spacing w:after="0" w:line="240" w:lineRule="auto"/>
              <w:ind w:firstLineChars="100" w:firstLine="220"/>
              <w:rPr>
                <w:rFonts w:ascii="Book Antiqua" w:eastAsia="Times New Roman" w:hAnsi="Book Antiqua" w:cs="Calibri"/>
                <w:color w:val="000000"/>
                <w:lang w:eastAsia="es-NI"/>
              </w:rPr>
            </w:pPr>
            <w:r w:rsidRPr="00143994">
              <w:rPr>
                <w:rFonts w:ascii="Book Antiqua" w:eastAsia="Times New Roman" w:hAnsi="Book Antiqua" w:cs="Calibri"/>
                <w:color w:val="000000"/>
                <w:lang w:eastAsia="es-NI"/>
              </w:rPr>
              <w:t>1.1 Ingresos tributarios</w:t>
            </w:r>
          </w:p>
        </w:tc>
        <w:tc>
          <w:tcPr>
            <w:tcW w:w="1588" w:type="dxa"/>
            <w:tcBorders>
              <w:top w:val="nil"/>
              <w:left w:val="nil"/>
              <w:bottom w:val="nil"/>
              <w:right w:val="nil"/>
            </w:tcBorders>
            <w:shd w:val="clear" w:color="000000" w:fill="FFFFFF"/>
            <w:noWrap/>
            <w:vAlign w:val="center"/>
            <w:hideMark/>
          </w:tcPr>
          <w:p w14:paraId="2ED75FDB" w14:textId="77777777" w:rsidR="00670DDB" w:rsidRPr="00143994" w:rsidRDefault="00670DDB" w:rsidP="00CA2C1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 xml:space="preserve">      42,202.1 </w:t>
            </w:r>
          </w:p>
        </w:tc>
        <w:tc>
          <w:tcPr>
            <w:tcW w:w="1464" w:type="dxa"/>
            <w:tcBorders>
              <w:top w:val="nil"/>
              <w:left w:val="nil"/>
              <w:bottom w:val="nil"/>
              <w:right w:val="nil"/>
            </w:tcBorders>
            <w:shd w:val="clear" w:color="000000" w:fill="FFFFFF"/>
            <w:noWrap/>
            <w:vAlign w:val="center"/>
            <w:hideMark/>
          </w:tcPr>
          <w:p w14:paraId="178519A5" w14:textId="77777777" w:rsidR="00670DDB" w:rsidRPr="00143994" w:rsidRDefault="00670DDB" w:rsidP="00CA2C1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 xml:space="preserve"> 48,499.1 </w:t>
            </w:r>
          </w:p>
        </w:tc>
        <w:tc>
          <w:tcPr>
            <w:tcW w:w="1526" w:type="dxa"/>
            <w:tcBorders>
              <w:top w:val="nil"/>
              <w:left w:val="nil"/>
              <w:bottom w:val="nil"/>
              <w:right w:val="nil"/>
            </w:tcBorders>
            <w:shd w:val="clear" w:color="000000" w:fill="FFFFFF"/>
            <w:noWrap/>
            <w:vAlign w:val="center"/>
            <w:hideMark/>
          </w:tcPr>
          <w:p w14:paraId="6835948C" w14:textId="77777777" w:rsidR="00670DDB" w:rsidRPr="00143994" w:rsidRDefault="00670DDB" w:rsidP="00CA2C1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 xml:space="preserve">61,948.3 </w:t>
            </w:r>
          </w:p>
        </w:tc>
        <w:tc>
          <w:tcPr>
            <w:tcW w:w="1031" w:type="dxa"/>
            <w:tcBorders>
              <w:top w:val="nil"/>
              <w:left w:val="nil"/>
              <w:bottom w:val="nil"/>
              <w:right w:val="nil"/>
            </w:tcBorders>
            <w:shd w:val="clear" w:color="auto" w:fill="auto"/>
            <w:noWrap/>
            <w:vAlign w:val="center"/>
            <w:hideMark/>
          </w:tcPr>
          <w:p w14:paraId="6A90B53E" w14:textId="77777777" w:rsidR="00670DDB" w:rsidRPr="00143994" w:rsidRDefault="00670DDB" w:rsidP="00CA2C1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 xml:space="preserve">14.9 </w:t>
            </w:r>
          </w:p>
        </w:tc>
        <w:tc>
          <w:tcPr>
            <w:tcW w:w="911" w:type="dxa"/>
            <w:tcBorders>
              <w:top w:val="nil"/>
              <w:left w:val="nil"/>
              <w:bottom w:val="nil"/>
              <w:right w:val="nil"/>
            </w:tcBorders>
            <w:shd w:val="clear" w:color="auto" w:fill="auto"/>
            <w:noWrap/>
            <w:vAlign w:val="center"/>
            <w:hideMark/>
          </w:tcPr>
          <w:p w14:paraId="4C860B6D" w14:textId="77777777" w:rsidR="00670DDB" w:rsidRPr="00143994" w:rsidRDefault="00670DDB" w:rsidP="00CA2C1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 xml:space="preserve">27.7 </w:t>
            </w:r>
          </w:p>
        </w:tc>
      </w:tr>
      <w:tr w:rsidR="00670DDB" w:rsidRPr="00143994" w14:paraId="60737D35" w14:textId="77777777" w:rsidTr="00CA2C14">
        <w:trPr>
          <w:trHeight w:val="336"/>
        </w:trPr>
        <w:tc>
          <w:tcPr>
            <w:tcW w:w="4026" w:type="dxa"/>
            <w:tcBorders>
              <w:top w:val="nil"/>
              <w:left w:val="nil"/>
              <w:bottom w:val="nil"/>
              <w:right w:val="nil"/>
            </w:tcBorders>
            <w:shd w:val="clear" w:color="auto" w:fill="auto"/>
            <w:noWrap/>
            <w:vAlign w:val="bottom"/>
            <w:hideMark/>
          </w:tcPr>
          <w:p w14:paraId="0A686C5B" w14:textId="77777777" w:rsidR="00670DDB" w:rsidRPr="00143994" w:rsidRDefault="00670DDB" w:rsidP="00CA2C14">
            <w:pPr>
              <w:spacing w:after="0" w:line="240" w:lineRule="auto"/>
              <w:ind w:firstLineChars="100" w:firstLine="220"/>
              <w:rPr>
                <w:rFonts w:ascii="Book Antiqua" w:eastAsia="Times New Roman" w:hAnsi="Book Antiqua" w:cs="Calibri"/>
                <w:color w:val="000000"/>
                <w:lang w:eastAsia="es-NI"/>
              </w:rPr>
            </w:pPr>
            <w:r w:rsidRPr="00143994">
              <w:rPr>
                <w:rFonts w:ascii="Book Antiqua" w:eastAsia="Times New Roman" w:hAnsi="Book Antiqua" w:cs="Calibri"/>
                <w:color w:val="000000"/>
                <w:lang w:eastAsia="es-NI"/>
              </w:rPr>
              <w:t>1.2 Contribuciones sociales</w:t>
            </w:r>
          </w:p>
        </w:tc>
        <w:tc>
          <w:tcPr>
            <w:tcW w:w="1588" w:type="dxa"/>
            <w:tcBorders>
              <w:top w:val="nil"/>
              <w:left w:val="nil"/>
              <w:bottom w:val="nil"/>
              <w:right w:val="nil"/>
            </w:tcBorders>
            <w:shd w:val="clear" w:color="000000" w:fill="FFFFFF"/>
            <w:noWrap/>
            <w:vAlign w:val="center"/>
            <w:hideMark/>
          </w:tcPr>
          <w:p w14:paraId="6311856C" w14:textId="77777777" w:rsidR="00670DDB" w:rsidRPr="00143994" w:rsidRDefault="00670DDB" w:rsidP="00CA2C1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 xml:space="preserve">10,227.1 </w:t>
            </w:r>
          </w:p>
        </w:tc>
        <w:tc>
          <w:tcPr>
            <w:tcW w:w="1464" w:type="dxa"/>
            <w:tcBorders>
              <w:top w:val="nil"/>
              <w:left w:val="nil"/>
              <w:bottom w:val="nil"/>
              <w:right w:val="nil"/>
            </w:tcBorders>
            <w:shd w:val="clear" w:color="000000" w:fill="FFFFFF"/>
            <w:noWrap/>
            <w:vAlign w:val="center"/>
            <w:hideMark/>
          </w:tcPr>
          <w:p w14:paraId="32385A13" w14:textId="77777777" w:rsidR="00670DDB" w:rsidRPr="00143994" w:rsidRDefault="00670DDB" w:rsidP="00CA2C1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 xml:space="preserve">11,048.2 </w:t>
            </w:r>
          </w:p>
        </w:tc>
        <w:tc>
          <w:tcPr>
            <w:tcW w:w="1526" w:type="dxa"/>
            <w:tcBorders>
              <w:top w:val="nil"/>
              <w:left w:val="nil"/>
              <w:bottom w:val="nil"/>
              <w:right w:val="nil"/>
            </w:tcBorders>
            <w:shd w:val="clear" w:color="000000" w:fill="FFFFFF"/>
            <w:noWrap/>
            <w:vAlign w:val="center"/>
            <w:hideMark/>
          </w:tcPr>
          <w:p w14:paraId="36E45C93" w14:textId="77777777" w:rsidR="00670DDB" w:rsidRPr="00143994" w:rsidRDefault="00670DDB" w:rsidP="00CA2C1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 xml:space="preserve">11,736.6 </w:t>
            </w:r>
          </w:p>
        </w:tc>
        <w:tc>
          <w:tcPr>
            <w:tcW w:w="1031" w:type="dxa"/>
            <w:tcBorders>
              <w:top w:val="nil"/>
              <w:left w:val="nil"/>
              <w:bottom w:val="nil"/>
              <w:right w:val="nil"/>
            </w:tcBorders>
            <w:shd w:val="clear" w:color="auto" w:fill="auto"/>
            <w:noWrap/>
            <w:vAlign w:val="center"/>
            <w:hideMark/>
          </w:tcPr>
          <w:p w14:paraId="71C04CCA" w14:textId="77777777" w:rsidR="00670DDB" w:rsidRPr="00143994" w:rsidRDefault="00670DDB" w:rsidP="00CA2C1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 xml:space="preserve">8.0 </w:t>
            </w:r>
          </w:p>
        </w:tc>
        <w:tc>
          <w:tcPr>
            <w:tcW w:w="911" w:type="dxa"/>
            <w:tcBorders>
              <w:top w:val="nil"/>
              <w:left w:val="nil"/>
              <w:bottom w:val="nil"/>
              <w:right w:val="nil"/>
            </w:tcBorders>
            <w:shd w:val="clear" w:color="auto" w:fill="auto"/>
            <w:noWrap/>
            <w:vAlign w:val="center"/>
            <w:hideMark/>
          </w:tcPr>
          <w:p w14:paraId="794ED5F8" w14:textId="77777777" w:rsidR="00670DDB" w:rsidRPr="00143994" w:rsidRDefault="00670DDB" w:rsidP="00CA2C1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 xml:space="preserve">6.2 </w:t>
            </w:r>
          </w:p>
        </w:tc>
      </w:tr>
      <w:tr w:rsidR="00670DDB" w:rsidRPr="00143994" w14:paraId="18F8D141" w14:textId="77777777" w:rsidTr="00CA2C14">
        <w:trPr>
          <w:trHeight w:val="336"/>
        </w:trPr>
        <w:tc>
          <w:tcPr>
            <w:tcW w:w="4026" w:type="dxa"/>
            <w:tcBorders>
              <w:top w:val="nil"/>
              <w:left w:val="nil"/>
              <w:bottom w:val="nil"/>
              <w:right w:val="nil"/>
            </w:tcBorders>
            <w:shd w:val="clear" w:color="auto" w:fill="auto"/>
            <w:noWrap/>
            <w:vAlign w:val="bottom"/>
            <w:hideMark/>
          </w:tcPr>
          <w:p w14:paraId="49974CAB" w14:textId="77777777" w:rsidR="00670DDB" w:rsidRPr="00143994" w:rsidRDefault="00670DDB" w:rsidP="00CA2C14">
            <w:pPr>
              <w:spacing w:after="0" w:line="240" w:lineRule="auto"/>
              <w:ind w:firstLineChars="100" w:firstLine="220"/>
              <w:rPr>
                <w:rFonts w:ascii="Book Antiqua" w:eastAsia="Times New Roman" w:hAnsi="Book Antiqua" w:cs="Calibri"/>
                <w:color w:val="000000"/>
                <w:lang w:eastAsia="es-NI"/>
              </w:rPr>
            </w:pPr>
            <w:r w:rsidRPr="00143994">
              <w:rPr>
                <w:rFonts w:ascii="Book Antiqua" w:eastAsia="Times New Roman" w:hAnsi="Book Antiqua" w:cs="Calibri"/>
                <w:color w:val="000000"/>
                <w:lang w:eastAsia="es-NI"/>
              </w:rPr>
              <w:t>1.3 Otros ingresos</w:t>
            </w:r>
          </w:p>
        </w:tc>
        <w:tc>
          <w:tcPr>
            <w:tcW w:w="1588" w:type="dxa"/>
            <w:tcBorders>
              <w:top w:val="nil"/>
              <w:left w:val="nil"/>
              <w:bottom w:val="nil"/>
              <w:right w:val="nil"/>
            </w:tcBorders>
            <w:shd w:val="clear" w:color="000000" w:fill="FFFFFF"/>
            <w:noWrap/>
            <w:vAlign w:val="center"/>
            <w:hideMark/>
          </w:tcPr>
          <w:p w14:paraId="4C6523F9" w14:textId="77777777" w:rsidR="00670DDB" w:rsidRPr="00143994" w:rsidRDefault="00670DDB" w:rsidP="00CA2C1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 xml:space="preserve">7,613.2 </w:t>
            </w:r>
          </w:p>
        </w:tc>
        <w:tc>
          <w:tcPr>
            <w:tcW w:w="1464" w:type="dxa"/>
            <w:tcBorders>
              <w:top w:val="nil"/>
              <w:left w:val="nil"/>
              <w:bottom w:val="nil"/>
              <w:right w:val="nil"/>
            </w:tcBorders>
            <w:shd w:val="clear" w:color="000000" w:fill="FFFFFF"/>
            <w:noWrap/>
            <w:vAlign w:val="center"/>
            <w:hideMark/>
          </w:tcPr>
          <w:p w14:paraId="5F21D7DA" w14:textId="77777777" w:rsidR="00670DDB" w:rsidRPr="00143994" w:rsidRDefault="00670DDB" w:rsidP="00CA2C1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 xml:space="preserve">8,550.2 </w:t>
            </w:r>
          </w:p>
        </w:tc>
        <w:tc>
          <w:tcPr>
            <w:tcW w:w="1526" w:type="dxa"/>
            <w:tcBorders>
              <w:top w:val="nil"/>
              <w:left w:val="nil"/>
              <w:bottom w:val="nil"/>
              <w:right w:val="nil"/>
            </w:tcBorders>
            <w:shd w:val="clear" w:color="000000" w:fill="FFFFFF"/>
            <w:noWrap/>
            <w:vAlign w:val="center"/>
            <w:hideMark/>
          </w:tcPr>
          <w:p w14:paraId="3062C294" w14:textId="40E567D2" w:rsidR="00670DDB" w:rsidRPr="00143994" w:rsidRDefault="00670DDB" w:rsidP="00670DDB">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9,92</w:t>
            </w:r>
            <w:r>
              <w:rPr>
                <w:rFonts w:ascii="Book Antiqua" w:eastAsia="Times New Roman" w:hAnsi="Book Antiqua" w:cs="Calibri"/>
                <w:lang w:eastAsia="es-NI"/>
              </w:rPr>
              <w:t>0</w:t>
            </w:r>
            <w:r w:rsidRPr="00143994">
              <w:rPr>
                <w:rFonts w:ascii="Book Antiqua" w:eastAsia="Times New Roman" w:hAnsi="Book Antiqua" w:cs="Calibri"/>
                <w:lang w:eastAsia="es-NI"/>
              </w:rPr>
              <w:t>.</w:t>
            </w:r>
            <w:r>
              <w:rPr>
                <w:rFonts w:ascii="Book Antiqua" w:eastAsia="Times New Roman" w:hAnsi="Book Antiqua" w:cs="Calibri"/>
                <w:lang w:eastAsia="es-NI"/>
              </w:rPr>
              <w:t>0</w:t>
            </w:r>
            <w:r w:rsidRPr="00143994">
              <w:rPr>
                <w:rFonts w:ascii="Book Antiqua" w:eastAsia="Times New Roman" w:hAnsi="Book Antiqua" w:cs="Calibri"/>
                <w:lang w:eastAsia="es-NI"/>
              </w:rPr>
              <w:t xml:space="preserve"> </w:t>
            </w:r>
          </w:p>
        </w:tc>
        <w:tc>
          <w:tcPr>
            <w:tcW w:w="1031" w:type="dxa"/>
            <w:tcBorders>
              <w:top w:val="nil"/>
              <w:left w:val="nil"/>
              <w:bottom w:val="nil"/>
              <w:right w:val="nil"/>
            </w:tcBorders>
            <w:shd w:val="clear" w:color="auto" w:fill="auto"/>
            <w:noWrap/>
            <w:vAlign w:val="center"/>
            <w:hideMark/>
          </w:tcPr>
          <w:p w14:paraId="57CF6F52" w14:textId="77777777" w:rsidR="00670DDB" w:rsidRPr="00143994" w:rsidRDefault="00670DDB" w:rsidP="00CA2C1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 xml:space="preserve">12.3 </w:t>
            </w:r>
          </w:p>
        </w:tc>
        <w:tc>
          <w:tcPr>
            <w:tcW w:w="911" w:type="dxa"/>
            <w:tcBorders>
              <w:top w:val="nil"/>
              <w:left w:val="nil"/>
              <w:bottom w:val="nil"/>
              <w:right w:val="nil"/>
            </w:tcBorders>
            <w:shd w:val="clear" w:color="auto" w:fill="auto"/>
            <w:noWrap/>
            <w:vAlign w:val="center"/>
            <w:hideMark/>
          </w:tcPr>
          <w:p w14:paraId="4BEE8889" w14:textId="77777777" w:rsidR="00670DDB" w:rsidRPr="00143994" w:rsidRDefault="00670DDB" w:rsidP="00CA2C1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 xml:space="preserve">16.0 </w:t>
            </w:r>
          </w:p>
        </w:tc>
      </w:tr>
      <w:tr w:rsidR="00670DDB" w:rsidRPr="00143994" w14:paraId="4D152B40" w14:textId="77777777" w:rsidTr="00CA2C14">
        <w:trPr>
          <w:trHeight w:val="336"/>
        </w:trPr>
        <w:tc>
          <w:tcPr>
            <w:tcW w:w="4026" w:type="dxa"/>
            <w:tcBorders>
              <w:top w:val="nil"/>
              <w:left w:val="nil"/>
              <w:bottom w:val="nil"/>
              <w:right w:val="nil"/>
            </w:tcBorders>
            <w:shd w:val="clear" w:color="auto" w:fill="auto"/>
            <w:noWrap/>
            <w:vAlign w:val="bottom"/>
            <w:hideMark/>
          </w:tcPr>
          <w:p w14:paraId="1C806A28" w14:textId="77777777" w:rsidR="00670DDB" w:rsidRPr="00143994" w:rsidRDefault="00670DDB" w:rsidP="00CA2C14">
            <w:pPr>
              <w:spacing w:after="0" w:line="240" w:lineRule="auto"/>
              <w:rPr>
                <w:rFonts w:ascii="Book Antiqua" w:eastAsia="Times New Roman" w:hAnsi="Book Antiqua" w:cs="Calibri"/>
                <w:b/>
                <w:bCs/>
                <w:color w:val="000000"/>
                <w:lang w:eastAsia="es-NI"/>
              </w:rPr>
            </w:pPr>
            <w:r w:rsidRPr="00143994">
              <w:rPr>
                <w:rFonts w:ascii="Book Antiqua" w:eastAsia="Times New Roman" w:hAnsi="Book Antiqua" w:cs="Calibri"/>
                <w:b/>
                <w:bCs/>
                <w:color w:val="000000"/>
                <w:lang w:eastAsia="es-NI"/>
              </w:rPr>
              <w:t>2. Gastos</w:t>
            </w:r>
          </w:p>
        </w:tc>
        <w:tc>
          <w:tcPr>
            <w:tcW w:w="1588" w:type="dxa"/>
            <w:tcBorders>
              <w:top w:val="nil"/>
              <w:left w:val="nil"/>
              <w:bottom w:val="nil"/>
              <w:right w:val="nil"/>
            </w:tcBorders>
            <w:shd w:val="clear" w:color="000000" w:fill="FFFFFF"/>
            <w:noWrap/>
            <w:vAlign w:val="center"/>
            <w:hideMark/>
          </w:tcPr>
          <w:p w14:paraId="05753536" w14:textId="77777777" w:rsidR="00670DDB" w:rsidRPr="00143994" w:rsidRDefault="00670DDB" w:rsidP="00CA2C14">
            <w:pPr>
              <w:spacing w:after="0" w:line="240" w:lineRule="auto"/>
              <w:jc w:val="right"/>
              <w:rPr>
                <w:rFonts w:ascii="Book Antiqua" w:eastAsia="Times New Roman" w:hAnsi="Book Antiqua" w:cs="Calibri"/>
                <w:b/>
                <w:bCs/>
                <w:lang w:eastAsia="es-NI"/>
              </w:rPr>
            </w:pPr>
            <w:r w:rsidRPr="00143994">
              <w:rPr>
                <w:rFonts w:ascii="Book Antiqua" w:eastAsia="Times New Roman" w:hAnsi="Book Antiqua" w:cs="Calibri"/>
                <w:b/>
                <w:bCs/>
                <w:lang w:eastAsia="es-NI"/>
              </w:rPr>
              <w:t xml:space="preserve">45,114.7 </w:t>
            </w:r>
          </w:p>
        </w:tc>
        <w:tc>
          <w:tcPr>
            <w:tcW w:w="1464" w:type="dxa"/>
            <w:tcBorders>
              <w:top w:val="nil"/>
              <w:left w:val="nil"/>
              <w:bottom w:val="nil"/>
              <w:right w:val="nil"/>
            </w:tcBorders>
            <w:shd w:val="clear" w:color="000000" w:fill="FFFFFF"/>
            <w:noWrap/>
            <w:vAlign w:val="center"/>
            <w:hideMark/>
          </w:tcPr>
          <w:p w14:paraId="7C870053" w14:textId="77777777" w:rsidR="00670DDB" w:rsidRPr="00143994" w:rsidRDefault="00670DDB" w:rsidP="00CA2C14">
            <w:pPr>
              <w:spacing w:after="0" w:line="240" w:lineRule="auto"/>
              <w:jc w:val="right"/>
              <w:rPr>
                <w:rFonts w:ascii="Book Antiqua" w:eastAsia="Times New Roman" w:hAnsi="Book Antiqua" w:cs="Calibri"/>
                <w:b/>
                <w:bCs/>
                <w:lang w:eastAsia="es-NI"/>
              </w:rPr>
            </w:pPr>
            <w:r w:rsidRPr="00143994">
              <w:rPr>
                <w:rFonts w:ascii="Book Antiqua" w:eastAsia="Times New Roman" w:hAnsi="Book Antiqua" w:cs="Calibri"/>
                <w:b/>
                <w:bCs/>
                <w:lang w:eastAsia="es-NI"/>
              </w:rPr>
              <w:t xml:space="preserve">43,910.7 </w:t>
            </w:r>
          </w:p>
        </w:tc>
        <w:tc>
          <w:tcPr>
            <w:tcW w:w="1526" w:type="dxa"/>
            <w:tcBorders>
              <w:top w:val="nil"/>
              <w:left w:val="nil"/>
              <w:bottom w:val="nil"/>
              <w:right w:val="nil"/>
            </w:tcBorders>
            <w:shd w:val="clear" w:color="000000" w:fill="FFFFFF"/>
            <w:noWrap/>
            <w:vAlign w:val="center"/>
            <w:hideMark/>
          </w:tcPr>
          <w:p w14:paraId="62247AB1" w14:textId="1CEB1026" w:rsidR="00670DDB" w:rsidRPr="00143994" w:rsidRDefault="00670DDB" w:rsidP="00AD4399">
            <w:pPr>
              <w:spacing w:after="0" w:line="240" w:lineRule="auto"/>
              <w:jc w:val="right"/>
              <w:rPr>
                <w:rFonts w:ascii="Book Antiqua" w:eastAsia="Times New Roman" w:hAnsi="Book Antiqua" w:cs="Calibri"/>
                <w:b/>
                <w:bCs/>
                <w:lang w:eastAsia="es-NI"/>
              </w:rPr>
            </w:pPr>
            <w:r w:rsidRPr="00143994">
              <w:rPr>
                <w:rFonts w:ascii="Book Antiqua" w:eastAsia="Times New Roman" w:hAnsi="Book Antiqua" w:cs="Calibri"/>
                <w:b/>
                <w:bCs/>
                <w:lang w:eastAsia="es-NI"/>
              </w:rPr>
              <w:t>47,031.</w:t>
            </w:r>
            <w:r w:rsidR="00AD4399">
              <w:rPr>
                <w:rFonts w:ascii="Book Antiqua" w:eastAsia="Times New Roman" w:hAnsi="Book Antiqua" w:cs="Calibri"/>
                <w:b/>
                <w:bCs/>
                <w:lang w:eastAsia="es-NI"/>
              </w:rPr>
              <w:t>8</w:t>
            </w:r>
            <w:r w:rsidRPr="00143994">
              <w:rPr>
                <w:rFonts w:ascii="Book Antiqua" w:eastAsia="Times New Roman" w:hAnsi="Book Antiqua" w:cs="Calibri"/>
                <w:b/>
                <w:bCs/>
                <w:lang w:eastAsia="es-NI"/>
              </w:rPr>
              <w:t xml:space="preserve"> </w:t>
            </w:r>
          </w:p>
        </w:tc>
        <w:tc>
          <w:tcPr>
            <w:tcW w:w="1031" w:type="dxa"/>
            <w:tcBorders>
              <w:top w:val="nil"/>
              <w:left w:val="nil"/>
              <w:bottom w:val="nil"/>
              <w:right w:val="nil"/>
            </w:tcBorders>
            <w:shd w:val="clear" w:color="000000" w:fill="FFFFFF"/>
            <w:noWrap/>
            <w:vAlign w:val="center"/>
            <w:hideMark/>
          </w:tcPr>
          <w:p w14:paraId="2C83D2F6" w14:textId="77777777" w:rsidR="00670DDB" w:rsidRPr="00143994" w:rsidRDefault="00670DDB" w:rsidP="00CA2C14">
            <w:pPr>
              <w:spacing w:after="0" w:line="240" w:lineRule="auto"/>
              <w:jc w:val="right"/>
              <w:rPr>
                <w:rFonts w:ascii="Book Antiqua" w:eastAsia="Times New Roman" w:hAnsi="Book Antiqua" w:cs="Calibri"/>
                <w:b/>
                <w:bCs/>
                <w:lang w:eastAsia="es-NI"/>
              </w:rPr>
            </w:pPr>
            <w:r w:rsidRPr="00143994">
              <w:rPr>
                <w:rFonts w:ascii="Book Antiqua" w:eastAsia="Times New Roman" w:hAnsi="Book Antiqua" w:cs="Calibri"/>
                <w:b/>
                <w:bCs/>
                <w:lang w:eastAsia="es-NI"/>
              </w:rPr>
              <w:t>(2.7)</w:t>
            </w:r>
          </w:p>
        </w:tc>
        <w:tc>
          <w:tcPr>
            <w:tcW w:w="911" w:type="dxa"/>
            <w:tcBorders>
              <w:top w:val="nil"/>
              <w:left w:val="nil"/>
              <w:bottom w:val="nil"/>
              <w:right w:val="nil"/>
            </w:tcBorders>
            <w:shd w:val="clear" w:color="auto" w:fill="auto"/>
            <w:noWrap/>
            <w:vAlign w:val="center"/>
            <w:hideMark/>
          </w:tcPr>
          <w:p w14:paraId="5840E81B" w14:textId="77777777" w:rsidR="00670DDB" w:rsidRPr="00143994" w:rsidRDefault="00670DDB" w:rsidP="00CA2C14">
            <w:pPr>
              <w:spacing w:after="0" w:line="240" w:lineRule="auto"/>
              <w:jc w:val="right"/>
              <w:rPr>
                <w:rFonts w:ascii="Book Antiqua" w:eastAsia="Times New Roman" w:hAnsi="Book Antiqua" w:cs="Calibri"/>
                <w:b/>
                <w:bCs/>
                <w:lang w:eastAsia="es-NI"/>
              </w:rPr>
            </w:pPr>
            <w:r w:rsidRPr="00143994">
              <w:rPr>
                <w:rFonts w:ascii="Book Antiqua" w:eastAsia="Times New Roman" w:hAnsi="Book Antiqua" w:cs="Calibri"/>
                <w:b/>
                <w:bCs/>
                <w:lang w:eastAsia="es-NI"/>
              </w:rPr>
              <w:t xml:space="preserve">7.1 </w:t>
            </w:r>
          </w:p>
        </w:tc>
      </w:tr>
      <w:tr w:rsidR="00670DDB" w:rsidRPr="00143994" w14:paraId="7B3E84EA" w14:textId="77777777" w:rsidTr="00CA2C14">
        <w:trPr>
          <w:trHeight w:val="336"/>
        </w:trPr>
        <w:tc>
          <w:tcPr>
            <w:tcW w:w="4026" w:type="dxa"/>
            <w:tcBorders>
              <w:top w:val="nil"/>
              <w:left w:val="nil"/>
              <w:bottom w:val="nil"/>
              <w:right w:val="nil"/>
            </w:tcBorders>
            <w:shd w:val="clear" w:color="auto" w:fill="auto"/>
            <w:noWrap/>
            <w:vAlign w:val="bottom"/>
            <w:hideMark/>
          </w:tcPr>
          <w:p w14:paraId="40290F1E" w14:textId="77777777" w:rsidR="00670DDB" w:rsidRPr="00143994" w:rsidRDefault="00670DDB" w:rsidP="00CA2C14">
            <w:pPr>
              <w:spacing w:after="0" w:line="240" w:lineRule="auto"/>
              <w:ind w:firstLineChars="100" w:firstLine="220"/>
              <w:rPr>
                <w:rFonts w:ascii="Book Antiqua" w:eastAsia="Times New Roman" w:hAnsi="Book Antiqua" w:cs="Calibri"/>
                <w:color w:val="000000"/>
                <w:lang w:eastAsia="es-NI"/>
              </w:rPr>
            </w:pPr>
            <w:r w:rsidRPr="00143994">
              <w:rPr>
                <w:rFonts w:ascii="Book Antiqua" w:eastAsia="Times New Roman" w:hAnsi="Book Antiqua" w:cs="Calibri"/>
                <w:color w:val="000000"/>
                <w:lang w:eastAsia="es-NI"/>
              </w:rPr>
              <w:t>2.1 Remuneraciones</w:t>
            </w:r>
          </w:p>
        </w:tc>
        <w:tc>
          <w:tcPr>
            <w:tcW w:w="1588" w:type="dxa"/>
            <w:tcBorders>
              <w:top w:val="nil"/>
              <w:left w:val="nil"/>
              <w:bottom w:val="nil"/>
              <w:right w:val="nil"/>
            </w:tcBorders>
            <w:shd w:val="clear" w:color="000000" w:fill="FFFFFF"/>
            <w:noWrap/>
            <w:vAlign w:val="center"/>
            <w:hideMark/>
          </w:tcPr>
          <w:p w14:paraId="0235B5B6" w14:textId="77777777" w:rsidR="00670DDB" w:rsidRPr="00143994" w:rsidRDefault="00670DDB" w:rsidP="00CA2C1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 xml:space="preserve">11,843.2 </w:t>
            </w:r>
          </w:p>
        </w:tc>
        <w:tc>
          <w:tcPr>
            <w:tcW w:w="1464" w:type="dxa"/>
            <w:tcBorders>
              <w:top w:val="nil"/>
              <w:left w:val="nil"/>
              <w:bottom w:val="nil"/>
              <w:right w:val="nil"/>
            </w:tcBorders>
            <w:shd w:val="clear" w:color="000000" w:fill="FFFFFF"/>
            <w:noWrap/>
            <w:vAlign w:val="center"/>
            <w:hideMark/>
          </w:tcPr>
          <w:p w14:paraId="6188C95A" w14:textId="77777777" w:rsidR="00670DDB" w:rsidRPr="00143994" w:rsidRDefault="00670DDB" w:rsidP="00CA2C1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 xml:space="preserve">12,367.0 </w:t>
            </w:r>
          </w:p>
        </w:tc>
        <w:tc>
          <w:tcPr>
            <w:tcW w:w="1526" w:type="dxa"/>
            <w:tcBorders>
              <w:top w:val="nil"/>
              <w:left w:val="nil"/>
              <w:bottom w:val="nil"/>
              <w:right w:val="nil"/>
            </w:tcBorders>
            <w:shd w:val="clear" w:color="000000" w:fill="FFFFFF"/>
            <w:noWrap/>
            <w:vAlign w:val="center"/>
            <w:hideMark/>
          </w:tcPr>
          <w:p w14:paraId="57A1716A" w14:textId="667A0CBC" w:rsidR="00670DDB" w:rsidRPr="00143994" w:rsidRDefault="00670DDB" w:rsidP="00AD4399">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12,958.</w:t>
            </w:r>
            <w:r w:rsidR="00AD4399">
              <w:rPr>
                <w:rFonts w:ascii="Book Antiqua" w:eastAsia="Times New Roman" w:hAnsi="Book Antiqua" w:cs="Calibri"/>
                <w:lang w:eastAsia="es-NI"/>
              </w:rPr>
              <w:t>6</w:t>
            </w:r>
            <w:r w:rsidRPr="00143994">
              <w:rPr>
                <w:rFonts w:ascii="Book Antiqua" w:eastAsia="Times New Roman" w:hAnsi="Book Antiqua" w:cs="Calibri"/>
                <w:lang w:eastAsia="es-NI"/>
              </w:rPr>
              <w:t xml:space="preserve"> </w:t>
            </w:r>
          </w:p>
        </w:tc>
        <w:tc>
          <w:tcPr>
            <w:tcW w:w="1031" w:type="dxa"/>
            <w:tcBorders>
              <w:top w:val="nil"/>
              <w:left w:val="nil"/>
              <w:bottom w:val="nil"/>
              <w:right w:val="nil"/>
            </w:tcBorders>
            <w:shd w:val="clear" w:color="000000" w:fill="FFFFFF"/>
            <w:noWrap/>
            <w:vAlign w:val="center"/>
            <w:hideMark/>
          </w:tcPr>
          <w:p w14:paraId="6788D9AE" w14:textId="77777777" w:rsidR="00670DDB" w:rsidRPr="00143994" w:rsidRDefault="00670DDB" w:rsidP="00CA2C1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 xml:space="preserve">4.4 </w:t>
            </w:r>
          </w:p>
        </w:tc>
        <w:tc>
          <w:tcPr>
            <w:tcW w:w="911" w:type="dxa"/>
            <w:tcBorders>
              <w:top w:val="nil"/>
              <w:left w:val="nil"/>
              <w:bottom w:val="nil"/>
              <w:right w:val="nil"/>
            </w:tcBorders>
            <w:shd w:val="clear" w:color="auto" w:fill="auto"/>
            <w:noWrap/>
            <w:vAlign w:val="center"/>
            <w:hideMark/>
          </w:tcPr>
          <w:p w14:paraId="0813D0D1" w14:textId="77777777" w:rsidR="00670DDB" w:rsidRPr="00143994" w:rsidRDefault="00670DDB" w:rsidP="00CA2C1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 xml:space="preserve">4.8 </w:t>
            </w:r>
          </w:p>
        </w:tc>
      </w:tr>
      <w:tr w:rsidR="00670DDB" w:rsidRPr="00143994" w14:paraId="080122AA" w14:textId="77777777" w:rsidTr="00CA2C14">
        <w:trPr>
          <w:trHeight w:val="336"/>
        </w:trPr>
        <w:tc>
          <w:tcPr>
            <w:tcW w:w="4026" w:type="dxa"/>
            <w:tcBorders>
              <w:top w:val="nil"/>
              <w:left w:val="nil"/>
              <w:bottom w:val="nil"/>
              <w:right w:val="nil"/>
            </w:tcBorders>
            <w:shd w:val="clear" w:color="auto" w:fill="auto"/>
            <w:noWrap/>
            <w:vAlign w:val="bottom"/>
            <w:hideMark/>
          </w:tcPr>
          <w:p w14:paraId="287DFE8B" w14:textId="77777777" w:rsidR="00670DDB" w:rsidRPr="00143994" w:rsidRDefault="00670DDB" w:rsidP="00CA2C14">
            <w:pPr>
              <w:spacing w:after="0" w:line="240" w:lineRule="auto"/>
              <w:ind w:firstLineChars="100" w:firstLine="220"/>
              <w:rPr>
                <w:rFonts w:ascii="Book Antiqua" w:eastAsia="Times New Roman" w:hAnsi="Book Antiqua" w:cs="Calibri"/>
                <w:color w:val="000000"/>
                <w:lang w:eastAsia="es-NI"/>
              </w:rPr>
            </w:pPr>
            <w:r w:rsidRPr="00143994">
              <w:rPr>
                <w:rFonts w:ascii="Book Antiqua" w:eastAsia="Times New Roman" w:hAnsi="Book Antiqua" w:cs="Calibri"/>
                <w:color w:val="000000"/>
                <w:lang w:eastAsia="es-NI"/>
              </w:rPr>
              <w:t>2.2 Compra de bienes y servicios</w:t>
            </w:r>
          </w:p>
        </w:tc>
        <w:tc>
          <w:tcPr>
            <w:tcW w:w="1588" w:type="dxa"/>
            <w:tcBorders>
              <w:top w:val="nil"/>
              <w:left w:val="nil"/>
              <w:bottom w:val="nil"/>
              <w:right w:val="nil"/>
            </w:tcBorders>
            <w:shd w:val="clear" w:color="000000" w:fill="FFFFFF"/>
            <w:noWrap/>
            <w:vAlign w:val="center"/>
            <w:hideMark/>
          </w:tcPr>
          <w:p w14:paraId="049AE5F4" w14:textId="77777777" w:rsidR="00670DDB" w:rsidRPr="00143994" w:rsidRDefault="00670DDB" w:rsidP="00CA2C1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 xml:space="preserve">11,593.1 </w:t>
            </w:r>
          </w:p>
        </w:tc>
        <w:tc>
          <w:tcPr>
            <w:tcW w:w="1464" w:type="dxa"/>
            <w:tcBorders>
              <w:top w:val="nil"/>
              <w:left w:val="nil"/>
              <w:bottom w:val="nil"/>
              <w:right w:val="nil"/>
            </w:tcBorders>
            <w:shd w:val="clear" w:color="000000" w:fill="FFFFFF"/>
            <w:noWrap/>
            <w:vAlign w:val="center"/>
            <w:hideMark/>
          </w:tcPr>
          <w:p w14:paraId="457471BF" w14:textId="77777777" w:rsidR="00670DDB" w:rsidRPr="00143994" w:rsidRDefault="00670DDB" w:rsidP="00CA2C1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 xml:space="preserve">10,941.2 </w:t>
            </w:r>
          </w:p>
        </w:tc>
        <w:tc>
          <w:tcPr>
            <w:tcW w:w="1526" w:type="dxa"/>
            <w:tcBorders>
              <w:top w:val="nil"/>
              <w:left w:val="nil"/>
              <w:bottom w:val="nil"/>
              <w:right w:val="nil"/>
            </w:tcBorders>
            <w:shd w:val="clear" w:color="000000" w:fill="FFFFFF"/>
            <w:noWrap/>
            <w:vAlign w:val="center"/>
            <w:hideMark/>
          </w:tcPr>
          <w:p w14:paraId="1F3C7764" w14:textId="001A2142" w:rsidR="00670DDB" w:rsidRPr="00143994" w:rsidRDefault="00670DDB" w:rsidP="007E2DF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12,093.</w:t>
            </w:r>
            <w:r w:rsidR="007E2DF4">
              <w:rPr>
                <w:rFonts w:ascii="Book Antiqua" w:eastAsia="Times New Roman" w:hAnsi="Book Antiqua" w:cs="Calibri"/>
                <w:lang w:eastAsia="es-NI"/>
              </w:rPr>
              <w:t>3</w:t>
            </w:r>
            <w:r w:rsidRPr="00143994">
              <w:rPr>
                <w:rFonts w:ascii="Book Antiqua" w:eastAsia="Times New Roman" w:hAnsi="Book Antiqua" w:cs="Calibri"/>
                <w:lang w:eastAsia="es-NI"/>
              </w:rPr>
              <w:t xml:space="preserve"> </w:t>
            </w:r>
          </w:p>
        </w:tc>
        <w:tc>
          <w:tcPr>
            <w:tcW w:w="1031" w:type="dxa"/>
            <w:tcBorders>
              <w:top w:val="nil"/>
              <w:left w:val="nil"/>
              <w:bottom w:val="nil"/>
              <w:right w:val="nil"/>
            </w:tcBorders>
            <w:shd w:val="clear" w:color="000000" w:fill="FFFFFF"/>
            <w:noWrap/>
            <w:vAlign w:val="center"/>
            <w:hideMark/>
          </w:tcPr>
          <w:p w14:paraId="6DBD0A59" w14:textId="77777777" w:rsidR="00670DDB" w:rsidRPr="00143994" w:rsidRDefault="00670DDB" w:rsidP="00CA2C1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(5.6)</w:t>
            </w:r>
          </w:p>
        </w:tc>
        <w:tc>
          <w:tcPr>
            <w:tcW w:w="911" w:type="dxa"/>
            <w:tcBorders>
              <w:top w:val="nil"/>
              <w:left w:val="nil"/>
              <w:bottom w:val="nil"/>
              <w:right w:val="nil"/>
            </w:tcBorders>
            <w:shd w:val="clear" w:color="auto" w:fill="auto"/>
            <w:noWrap/>
            <w:vAlign w:val="center"/>
            <w:hideMark/>
          </w:tcPr>
          <w:p w14:paraId="0842DC11" w14:textId="77777777" w:rsidR="00670DDB" w:rsidRPr="00143994" w:rsidRDefault="00670DDB" w:rsidP="00CA2C1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 xml:space="preserve">10.5 </w:t>
            </w:r>
          </w:p>
        </w:tc>
      </w:tr>
      <w:tr w:rsidR="00670DDB" w:rsidRPr="00143994" w14:paraId="41ADFC13" w14:textId="77777777" w:rsidTr="00CA2C14">
        <w:trPr>
          <w:trHeight w:val="336"/>
        </w:trPr>
        <w:tc>
          <w:tcPr>
            <w:tcW w:w="4026" w:type="dxa"/>
            <w:tcBorders>
              <w:top w:val="nil"/>
              <w:left w:val="nil"/>
              <w:bottom w:val="nil"/>
              <w:right w:val="nil"/>
            </w:tcBorders>
            <w:shd w:val="clear" w:color="auto" w:fill="auto"/>
            <w:noWrap/>
            <w:vAlign w:val="bottom"/>
            <w:hideMark/>
          </w:tcPr>
          <w:p w14:paraId="2E9B86DC" w14:textId="77777777" w:rsidR="00670DDB" w:rsidRPr="00143994" w:rsidRDefault="00670DDB" w:rsidP="00CA2C14">
            <w:pPr>
              <w:spacing w:after="0" w:line="240" w:lineRule="auto"/>
              <w:ind w:firstLineChars="100" w:firstLine="220"/>
              <w:rPr>
                <w:rFonts w:ascii="Book Antiqua" w:eastAsia="Times New Roman" w:hAnsi="Book Antiqua" w:cs="Calibri"/>
                <w:color w:val="000000"/>
                <w:lang w:eastAsia="es-NI"/>
              </w:rPr>
            </w:pPr>
            <w:r w:rsidRPr="00143994">
              <w:rPr>
                <w:rFonts w:ascii="Book Antiqua" w:eastAsia="Times New Roman" w:hAnsi="Book Antiqua" w:cs="Calibri"/>
                <w:color w:val="000000"/>
                <w:lang w:eastAsia="es-NI"/>
              </w:rPr>
              <w:t>2.3 Intereses</w:t>
            </w:r>
          </w:p>
        </w:tc>
        <w:tc>
          <w:tcPr>
            <w:tcW w:w="1588" w:type="dxa"/>
            <w:tcBorders>
              <w:top w:val="nil"/>
              <w:left w:val="nil"/>
              <w:bottom w:val="nil"/>
              <w:right w:val="nil"/>
            </w:tcBorders>
            <w:shd w:val="clear" w:color="000000" w:fill="FFFFFF"/>
            <w:noWrap/>
            <w:vAlign w:val="center"/>
            <w:hideMark/>
          </w:tcPr>
          <w:p w14:paraId="1F917B1E" w14:textId="77777777" w:rsidR="00670DDB" w:rsidRPr="00143994" w:rsidRDefault="00670DDB" w:rsidP="00CA2C1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 xml:space="preserve">3,103.8 </w:t>
            </w:r>
          </w:p>
        </w:tc>
        <w:tc>
          <w:tcPr>
            <w:tcW w:w="1464" w:type="dxa"/>
            <w:tcBorders>
              <w:top w:val="nil"/>
              <w:left w:val="nil"/>
              <w:bottom w:val="nil"/>
              <w:right w:val="nil"/>
            </w:tcBorders>
            <w:shd w:val="clear" w:color="000000" w:fill="FFFFFF"/>
            <w:noWrap/>
            <w:vAlign w:val="center"/>
            <w:hideMark/>
          </w:tcPr>
          <w:p w14:paraId="2B2CF588" w14:textId="77777777" w:rsidR="00670DDB" w:rsidRPr="00143994" w:rsidRDefault="00670DDB" w:rsidP="00CA2C1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 xml:space="preserve">3,111.6 </w:t>
            </w:r>
          </w:p>
        </w:tc>
        <w:tc>
          <w:tcPr>
            <w:tcW w:w="1526" w:type="dxa"/>
            <w:tcBorders>
              <w:top w:val="nil"/>
              <w:left w:val="nil"/>
              <w:bottom w:val="nil"/>
              <w:right w:val="nil"/>
            </w:tcBorders>
            <w:shd w:val="clear" w:color="000000" w:fill="FFFFFF"/>
            <w:noWrap/>
            <w:vAlign w:val="center"/>
            <w:hideMark/>
          </w:tcPr>
          <w:p w14:paraId="76D42EC1" w14:textId="77777777" w:rsidR="00670DDB" w:rsidRPr="00143994" w:rsidRDefault="00670DDB" w:rsidP="00CA2C1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 xml:space="preserve">2,955.1 </w:t>
            </w:r>
          </w:p>
        </w:tc>
        <w:tc>
          <w:tcPr>
            <w:tcW w:w="1031" w:type="dxa"/>
            <w:tcBorders>
              <w:top w:val="nil"/>
              <w:left w:val="nil"/>
              <w:bottom w:val="nil"/>
              <w:right w:val="nil"/>
            </w:tcBorders>
            <w:shd w:val="clear" w:color="000000" w:fill="FFFFFF"/>
            <w:noWrap/>
            <w:vAlign w:val="center"/>
            <w:hideMark/>
          </w:tcPr>
          <w:p w14:paraId="4512A5D6" w14:textId="77777777" w:rsidR="00670DDB" w:rsidRPr="00143994" w:rsidRDefault="00670DDB" w:rsidP="00CA2C1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 xml:space="preserve">0.3 </w:t>
            </w:r>
          </w:p>
        </w:tc>
        <w:tc>
          <w:tcPr>
            <w:tcW w:w="911" w:type="dxa"/>
            <w:tcBorders>
              <w:top w:val="nil"/>
              <w:left w:val="nil"/>
              <w:bottom w:val="nil"/>
              <w:right w:val="nil"/>
            </w:tcBorders>
            <w:shd w:val="clear" w:color="auto" w:fill="auto"/>
            <w:noWrap/>
            <w:vAlign w:val="center"/>
            <w:hideMark/>
          </w:tcPr>
          <w:p w14:paraId="7770E92B" w14:textId="77777777" w:rsidR="00670DDB" w:rsidRPr="00143994" w:rsidRDefault="00670DDB" w:rsidP="00CA2C1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(5.0)</w:t>
            </w:r>
          </w:p>
        </w:tc>
      </w:tr>
      <w:tr w:rsidR="00670DDB" w:rsidRPr="00143994" w14:paraId="74108479" w14:textId="77777777" w:rsidTr="00CA2C14">
        <w:trPr>
          <w:trHeight w:val="336"/>
        </w:trPr>
        <w:tc>
          <w:tcPr>
            <w:tcW w:w="4026" w:type="dxa"/>
            <w:tcBorders>
              <w:top w:val="nil"/>
              <w:left w:val="nil"/>
              <w:bottom w:val="nil"/>
              <w:right w:val="nil"/>
            </w:tcBorders>
            <w:shd w:val="clear" w:color="auto" w:fill="auto"/>
            <w:noWrap/>
            <w:vAlign w:val="bottom"/>
            <w:hideMark/>
          </w:tcPr>
          <w:p w14:paraId="4AAC3CA5" w14:textId="77777777" w:rsidR="00670DDB" w:rsidRPr="00143994" w:rsidRDefault="00670DDB" w:rsidP="00CA2C14">
            <w:pPr>
              <w:spacing w:after="0" w:line="240" w:lineRule="auto"/>
              <w:ind w:firstLineChars="100" w:firstLine="220"/>
              <w:rPr>
                <w:rFonts w:ascii="Book Antiqua" w:eastAsia="Times New Roman" w:hAnsi="Book Antiqua" w:cs="Calibri"/>
                <w:color w:val="000000"/>
                <w:lang w:eastAsia="es-NI"/>
              </w:rPr>
            </w:pPr>
            <w:r w:rsidRPr="00143994">
              <w:rPr>
                <w:rFonts w:ascii="Book Antiqua" w:eastAsia="Times New Roman" w:hAnsi="Book Antiqua" w:cs="Calibri"/>
                <w:color w:val="000000"/>
                <w:lang w:eastAsia="es-NI"/>
              </w:rPr>
              <w:t>2.4 Transferencias</w:t>
            </w:r>
          </w:p>
        </w:tc>
        <w:tc>
          <w:tcPr>
            <w:tcW w:w="1588" w:type="dxa"/>
            <w:tcBorders>
              <w:top w:val="nil"/>
              <w:left w:val="nil"/>
              <w:bottom w:val="nil"/>
              <w:right w:val="nil"/>
            </w:tcBorders>
            <w:shd w:val="clear" w:color="000000" w:fill="FFFFFF"/>
            <w:noWrap/>
            <w:vAlign w:val="center"/>
            <w:hideMark/>
          </w:tcPr>
          <w:p w14:paraId="4C9F5451" w14:textId="77777777" w:rsidR="00670DDB" w:rsidRPr="00143994" w:rsidRDefault="00670DDB" w:rsidP="00CA2C1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 xml:space="preserve">10,327.6 </w:t>
            </w:r>
          </w:p>
        </w:tc>
        <w:tc>
          <w:tcPr>
            <w:tcW w:w="1464" w:type="dxa"/>
            <w:tcBorders>
              <w:top w:val="nil"/>
              <w:left w:val="nil"/>
              <w:bottom w:val="nil"/>
              <w:right w:val="nil"/>
            </w:tcBorders>
            <w:shd w:val="clear" w:color="000000" w:fill="FFFFFF"/>
            <w:noWrap/>
            <w:vAlign w:val="center"/>
            <w:hideMark/>
          </w:tcPr>
          <w:p w14:paraId="1772811E" w14:textId="77777777" w:rsidR="00670DDB" w:rsidRPr="00143994" w:rsidRDefault="00670DDB" w:rsidP="00CA2C1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 xml:space="preserve">8,260.9 </w:t>
            </w:r>
          </w:p>
        </w:tc>
        <w:tc>
          <w:tcPr>
            <w:tcW w:w="1526" w:type="dxa"/>
            <w:tcBorders>
              <w:top w:val="nil"/>
              <w:left w:val="nil"/>
              <w:bottom w:val="nil"/>
              <w:right w:val="nil"/>
            </w:tcBorders>
            <w:shd w:val="clear" w:color="000000" w:fill="FFFFFF"/>
            <w:noWrap/>
            <w:vAlign w:val="center"/>
            <w:hideMark/>
          </w:tcPr>
          <w:p w14:paraId="1ED01FA3" w14:textId="2A925E1C" w:rsidR="00670DDB" w:rsidRPr="00143994" w:rsidRDefault="00670DDB" w:rsidP="00DB3892">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9,189.</w:t>
            </w:r>
            <w:r w:rsidR="00DB3892">
              <w:rPr>
                <w:rFonts w:ascii="Book Antiqua" w:eastAsia="Times New Roman" w:hAnsi="Book Antiqua" w:cs="Calibri"/>
                <w:lang w:eastAsia="es-NI"/>
              </w:rPr>
              <w:t>5</w:t>
            </w:r>
            <w:r w:rsidRPr="00143994">
              <w:rPr>
                <w:rFonts w:ascii="Book Antiqua" w:eastAsia="Times New Roman" w:hAnsi="Book Antiqua" w:cs="Calibri"/>
                <w:lang w:eastAsia="es-NI"/>
              </w:rPr>
              <w:t xml:space="preserve"> </w:t>
            </w:r>
          </w:p>
        </w:tc>
        <w:tc>
          <w:tcPr>
            <w:tcW w:w="1031" w:type="dxa"/>
            <w:tcBorders>
              <w:top w:val="nil"/>
              <w:left w:val="nil"/>
              <w:bottom w:val="nil"/>
              <w:right w:val="nil"/>
            </w:tcBorders>
            <w:shd w:val="clear" w:color="000000" w:fill="FFFFFF"/>
            <w:noWrap/>
            <w:vAlign w:val="center"/>
            <w:hideMark/>
          </w:tcPr>
          <w:p w14:paraId="315A6B7C" w14:textId="77777777" w:rsidR="00670DDB" w:rsidRPr="00143994" w:rsidRDefault="00670DDB" w:rsidP="00CA2C1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 xml:space="preserve"> (20.0)</w:t>
            </w:r>
          </w:p>
        </w:tc>
        <w:tc>
          <w:tcPr>
            <w:tcW w:w="911" w:type="dxa"/>
            <w:tcBorders>
              <w:top w:val="nil"/>
              <w:left w:val="nil"/>
              <w:bottom w:val="nil"/>
              <w:right w:val="nil"/>
            </w:tcBorders>
            <w:shd w:val="clear" w:color="auto" w:fill="auto"/>
            <w:noWrap/>
            <w:vAlign w:val="center"/>
            <w:hideMark/>
          </w:tcPr>
          <w:p w14:paraId="74DA4185" w14:textId="77777777" w:rsidR="00670DDB" w:rsidRPr="00143994" w:rsidRDefault="00670DDB" w:rsidP="00CA2C1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 xml:space="preserve">11.2 </w:t>
            </w:r>
          </w:p>
        </w:tc>
      </w:tr>
      <w:tr w:rsidR="00670DDB" w:rsidRPr="00143994" w14:paraId="2BD9987F" w14:textId="77777777" w:rsidTr="00CA2C14">
        <w:trPr>
          <w:trHeight w:val="336"/>
        </w:trPr>
        <w:tc>
          <w:tcPr>
            <w:tcW w:w="4026" w:type="dxa"/>
            <w:tcBorders>
              <w:top w:val="nil"/>
              <w:left w:val="nil"/>
              <w:bottom w:val="nil"/>
              <w:right w:val="nil"/>
            </w:tcBorders>
            <w:shd w:val="clear" w:color="auto" w:fill="auto"/>
            <w:noWrap/>
            <w:vAlign w:val="bottom"/>
            <w:hideMark/>
          </w:tcPr>
          <w:p w14:paraId="38B70B38" w14:textId="77777777" w:rsidR="00670DDB" w:rsidRPr="00143994" w:rsidRDefault="00670DDB" w:rsidP="00CA2C14">
            <w:pPr>
              <w:spacing w:after="0" w:line="240" w:lineRule="auto"/>
              <w:ind w:firstLineChars="100" w:firstLine="220"/>
              <w:rPr>
                <w:rFonts w:ascii="Book Antiqua" w:eastAsia="Times New Roman" w:hAnsi="Book Antiqua" w:cs="Calibri"/>
                <w:color w:val="000000"/>
                <w:lang w:eastAsia="es-NI"/>
              </w:rPr>
            </w:pPr>
            <w:r w:rsidRPr="00143994">
              <w:rPr>
                <w:rFonts w:ascii="Book Antiqua" w:eastAsia="Times New Roman" w:hAnsi="Book Antiqua" w:cs="Calibri"/>
                <w:color w:val="000000"/>
                <w:lang w:eastAsia="es-NI"/>
              </w:rPr>
              <w:t>2.5 Prestaciones sociales</w:t>
            </w:r>
          </w:p>
        </w:tc>
        <w:tc>
          <w:tcPr>
            <w:tcW w:w="1588" w:type="dxa"/>
            <w:tcBorders>
              <w:top w:val="nil"/>
              <w:left w:val="nil"/>
              <w:bottom w:val="nil"/>
              <w:right w:val="nil"/>
            </w:tcBorders>
            <w:shd w:val="clear" w:color="000000" w:fill="FFFFFF"/>
            <w:noWrap/>
            <w:vAlign w:val="center"/>
            <w:hideMark/>
          </w:tcPr>
          <w:p w14:paraId="61364785" w14:textId="77777777" w:rsidR="00670DDB" w:rsidRPr="00143994" w:rsidRDefault="00670DDB" w:rsidP="00CA2C1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 xml:space="preserve">7,050.6 </w:t>
            </w:r>
          </w:p>
        </w:tc>
        <w:tc>
          <w:tcPr>
            <w:tcW w:w="1464" w:type="dxa"/>
            <w:tcBorders>
              <w:top w:val="nil"/>
              <w:left w:val="nil"/>
              <w:bottom w:val="nil"/>
              <w:right w:val="nil"/>
            </w:tcBorders>
            <w:shd w:val="clear" w:color="000000" w:fill="FFFFFF"/>
            <w:noWrap/>
            <w:vAlign w:val="center"/>
            <w:hideMark/>
          </w:tcPr>
          <w:p w14:paraId="7A62B3E5" w14:textId="77777777" w:rsidR="00670DDB" w:rsidRPr="00143994" w:rsidRDefault="00670DDB" w:rsidP="00CA2C1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 xml:space="preserve">7,782.1 </w:t>
            </w:r>
          </w:p>
        </w:tc>
        <w:tc>
          <w:tcPr>
            <w:tcW w:w="1526" w:type="dxa"/>
            <w:tcBorders>
              <w:top w:val="nil"/>
              <w:left w:val="nil"/>
              <w:bottom w:val="nil"/>
              <w:right w:val="nil"/>
            </w:tcBorders>
            <w:shd w:val="clear" w:color="000000" w:fill="FFFFFF"/>
            <w:noWrap/>
            <w:vAlign w:val="center"/>
            <w:hideMark/>
          </w:tcPr>
          <w:p w14:paraId="379C5EB0" w14:textId="77777777" w:rsidR="00670DDB" w:rsidRPr="00143994" w:rsidRDefault="00670DDB" w:rsidP="00CA2C1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 xml:space="preserve">8,175.7 </w:t>
            </w:r>
          </w:p>
        </w:tc>
        <w:tc>
          <w:tcPr>
            <w:tcW w:w="1031" w:type="dxa"/>
            <w:tcBorders>
              <w:top w:val="nil"/>
              <w:left w:val="nil"/>
              <w:bottom w:val="nil"/>
              <w:right w:val="nil"/>
            </w:tcBorders>
            <w:shd w:val="clear" w:color="000000" w:fill="FFFFFF"/>
            <w:noWrap/>
            <w:vAlign w:val="center"/>
            <w:hideMark/>
          </w:tcPr>
          <w:p w14:paraId="04E96194" w14:textId="77777777" w:rsidR="00670DDB" w:rsidRPr="00143994" w:rsidRDefault="00670DDB" w:rsidP="00CA2C1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 xml:space="preserve">10.4 </w:t>
            </w:r>
          </w:p>
        </w:tc>
        <w:tc>
          <w:tcPr>
            <w:tcW w:w="911" w:type="dxa"/>
            <w:tcBorders>
              <w:top w:val="nil"/>
              <w:left w:val="nil"/>
              <w:bottom w:val="nil"/>
              <w:right w:val="nil"/>
            </w:tcBorders>
            <w:shd w:val="clear" w:color="auto" w:fill="auto"/>
            <w:noWrap/>
            <w:vAlign w:val="center"/>
            <w:hideMark/>
          </w:tcPr>
          <w:p w14:paraId="085123DD" w14:textId="77777777" w:rsidR="00670DDB" w:rsidRPr="00143994" w:rsidRDefault="00670DDB" w:rsidP="00CA2C1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 xml:space="preserve">5.1 </w:t>
            </w:r>
          </w:p>
        </w:tc>
      </w:tr>
      <w:tr w:rsidR="00670DDB" w:rsidRPr="00143994" w14:paraId="43586C41" w14:textId="77777777" w:rsidTr="00CA2C14">
        <w:trPr>
          <w:trHeight w:val="336"/>
        </w:trPr>
        <w:tc>
          <w:tcPr>
            <w:tcW w:w="4026" w:type="dxa"/>
            <w:tcBorders>
              <w:top w:val="nil"/>
              <w:left w:val="nil"/>
              <w:bottom w:val="nil"/>
              <w:right w:val="nil"/>
            </w:tcBorders>
            <w:shd w:val="clear" w:color="auto" w:fill="auto"/>
            <w:noWrap/>
            <w:vAlign w:val="bottom"/>
            <w:hideMark/>
          </w:tcPr>
          <w:p w14:paraId="55BC175A" w14:textId="77777777" w:rsidR="00670DDB" w:rsidRPr="00143994" w:rsidRDefault="00670DDB" w:rsidP="00CA2C14">
            <w:pPr>
              <w:spacing w:after="0" w:line="240" w:lineRule="auto"/>
              <w:ind w:firstLineChars="100" w:firstLine="220"/>
              <w:rPr>
                <w:rFonts w:ascii="Book Antiqua" w:eastAsia="Times New Roman" w:hAnsi="Book Antiqua" w:cs="Calibri"/>
                <w:color w:val="000000"/>
                <w:lang w:eastAsia="es-NI"/>
              </w:rPr>
            </w:pPr>
            <w:r w:rsidRPr="00143994">
              <w:rPr>
                <w:rFonts w:ascii="Book Antiqua" w:eastAsia="Times New Roman" w:hAnsi="Book Antiqua" w:cs="Calibri"/>
                <w:color w:val="000000"/>
                <w:lang w:eastAsia="es-NI"/>
              </w:rPr>
              <w:t>2.6 Otros gastos</w:t>
            </w:r>
          </w:p>
        </w:tc>
        <w:tc>
          <w:tcPr>
            <w:tcW w:w="1588" w:type="dxa"/>
            <w:tcBorders>
              <w:top w:val="nil"/>
              <w:left w:val="nil"/>
              <w:bottom w:val="nil"/>
              <w:right w:val="nil"/>
            </w:tcBorders>
            <w:shd w:val="clear" w:color="000000" w:fill="FFFFFF"/>
            <w:noWrap/>
            <w:vAlign w:val="center"/>
            <w:hideMark/>
          </w:tcPr>
          <w:p w14:paraId="2BD8C205" w14:textId="77777777" w:rsidR="00670DDB" w:rsidRPr="00143994" w:rsidRDefault="00670DDB" w:rsidP="00CA2C1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 xml:space="preserve">1,196.5 </w:t>
            </w:r>
          </w:p>
        </w:tc>
        <w:tc>
          <w:tcPr>
            <w:tcW w:w="1464" w:type="dxa"/>
            <w:tcBorders>
              <w:top w:val="nil"/>
              <w:left w:val="nil"/>
              <w:bottom w:val="nil"/>
              <w:right w:val="nil"/>
            </w:tcBorders>
            <w:shd w:val="clear" w:color="000000" w:fill="FFFFFF"/>
            <w:noWrap/>
            <w:vAlign w:val="center"/>
            <w:hideMark/>
          </w:tcPr>
          <w:p w14:paraId="359809FE" w14:textId="77777777" w:rsidR="00670DDB" w:rsidRPr="00143994" w:rsidRDefault="00670DDB" w:rsidP="00CA2C1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 xml:space="preserve">1,447.8 </w:t>
            </w:r>
          </w:p>
        </w:tc>
        <w:tc>
          <w:tcPr>
            <w:tcW w:w="1526" w:type="dxa"/>
            <w:tcBorders>
              <w:top w:val="nil"/>
              <w:left w:val="nil"/>
              <w:bottom w:val="nil"/>
              <w:right w:val="nil"/>
            </w:tcBorders>
            <w:shd w:val="clear" w:color="000000" w:fill="FFFFFF"/>
            <w:noWrap/>
            <w:vAlign w:val="center"/>
            <w:hideMark/>
          </w:tcPr>
          <w:p w14:paraId="24C41663" w14:textId="199FBD2D" w:rsidR="00670DDB" w:rsidRPr="00143994" w:rsidRDefault="00670DDB" w:rsidP="00DB3892">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1,659.</w:t>
            </w:r>
            <w:r w:rsidR="00DB3892">
              <w:rPr>
                <w:rFonts w:ascii="Book Antiqua" w:eastAsia="Times New Roman" w:hAnsi="Book Antiqua" w:cs="Calibri"/>
                <w:lang w:eastAsia="es-NI"/>
              </w:rPr>
              <w:t>7</w:t>
            </w:r>
            <w:r w:rsidRPr="00143994">
              <w:rPr>
                <w:rFonts w:ascii="Book Antiqua" w:eastAsia="Times New Roman" w:hAnsi="Book Antiqua" w:cs="Calibri"/>
                <w:lang w:eastAsia="es-NI"/>
              </w:rPr>
              <w:t xml:space="preserve"> </w:t>
            </w:r>
          </w:p>
        </w:tc>
        <w:tc>
          <w:tcPr>
            <w:tcW w:w="1031" w:type="dxa"/>
            <w:tcBorders>
              <w:top w:val="nil"/>
              <w:left w:val="nil"/>
              <w:bottom w:val="nil"/>
              <w:right w:val="nil"/>
            </w:tcBorders>
            <w:shd w:val="clear" w:color="000000" w:fill="FFFFFF"/>
            <w:noWrap/>
            <w:vAlign w:val="center"/>
            <w:hideMark/>
          </w:tcPr>
          <w:p w14:paraId="119BA7E3" w14:textId="77777777" w:rsidR="00670DDB" w:rsidRPr="00143994" w:rsidRDefault="00670DDB" w:rsidP="00CA2C1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 xml:space="preserve">21.0 </w:t>
            </w:r>
          </w:p>
        </w:tc>
        <w:tc>
          <w:tcPr>
            <w:tcW w:w="911" w:type="dxa"/>
            <w:tcBorders>
              <w:top w:val="nil"/>
              <w:left w:val="nil"/>
              <w:bottom w:val="nil"/>
              <w:right w:val="nil"/>
            </w:tcBorders>
            <w:shd w:val="clear" w:color="auto" w:fill="auto"/>
            <w:noWrap/>
            <w:vAlign w:val="center"/>
            <w:hideMark/>
          </w:tcPr>
          <w:p w14:paraId="1B8473BA" w14:textId="77777777" w:rsidR="00670DDB" w:rsidRPr="00143994" w:rsidRDefault="00670DDB" w:rsidP="00CA2C1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 xml:space="preserve">14.6 </w:t>
            </w:r>
          </w:p>
        </w:tc>
      </w:tr>
      <w:tr w:rsidR="00670DDB" w:rsidRPr="00143994" w14:paraId="55DA68B4" w14:textId="77777777" w:rsidTr="00CA2C14">
        <w:trPr>
          <w:trHeight w:val="336"/>
        </w:trPr>
        <w:tc>
          <w:tcPr>
            <w:tcW w:w="4026" w:type="dxa"/>
            <w:tcBorders>
              <w:top w:val="nil"/>
              <w:left w:val="nil"/>
              <w:bottom w:val="nil"/>
              <w:right w:val="nil"/>
            </w:tcBorders>
            <w:shd w:val="clear" w:color="auto" w:fill="auto"/>
            <w:noWrap/>
            <w:vAlign w:val="bottom"/>
            <w:hideMark/>
          </w:tcPr>
          <w:p w14:paraId="323DD09B" w14:textId="77777777" w:rsidR="00670DDB" w:rsidRPr="00143994" w:rsidRDefault="00670DDB" w:rsidP="00CA2C14">
            <w:pPr>
              <w:spacing w:after="0" w:line="240" w:lineRule="auto"/>
              <w:rPr>
                <w:rFonts w:ascii="Book Antiqua" w:eastAsia="Times New Roman" w:hAnsi="Book Antiqua" w:cs="Calibri"/>
                <w:b/>
                <w:bCs/>
                <w:color w:val="000000"/>
                <w:lang w:eastAsia="es-NI"/>
              </w:rPr>
            </w:pPr>
            <w:r w:rsidRPr="00143994">
              <w:rPr>
                <w:rFonts w:ascii="Book Antiqua" w:eastAsia="Times New Roman" w:hAnsi="Book Antiqua" w:cs="Calibri"/>
                <w:b/>
                <w:bCs/>
                <w:color w:val="000000"/>
                <w:lang w:eastAsia="es-NI"/>
              </w:rPr>
              <w:t>3. Resultado operativo neto</w:t>
            </w:r>
          </w:p>
        </w:tc>
        <w:tc>
          <w:tcPr>
            <w:tcW w:w="1588" w:type="dxa"/>
            <w:tcBorders>
              <w:top w:val="nil"/>
              <w:left w:val="nil"/>
              <w:bottom w:val="nil"/>
              <w:right w:val="nil"/>
            </w:tcBorders>
            <w:shd w:val="clear" w:color="000000" w:fill="FFFFFF"/>
            <w:noWrap/>
            <w:vAlign w:val="center"/>
            <w:hideMark/>
          </w:tcPr>
          <w:p w14:paraId="08789FBB" w14:textId="77777777" w:rsidR="00670DDB" w:rsidRPr="00143994" w:rsidRDefault="00670DDB" w:rsidP="00CA2C14">
            <w:pPr>
              <w:spacing w:after="0" w:line="240" w:lineRule="auto"/>
              <w:jc w:val="right"/>
              <w:rPr>
                <w:rFonts w:ascii="Book Antiqua" w:eastAsia="Times New Roman" w:hAnsi="Book Antiqua" w:cs="Calibri"/>
                <w:b/>
                <w:bCs/>
                <w:lang w:eastAsia="es-NI"/>
              </w:rPr>
            </w:pPr>
            <w:r w:rsidRPr="00143994">
              <w:rPr>
                <w:rFonts w:ascii="Book Antiqua" w:eastAsia="Times New Roman" w:hAnsi="Book Antiqua" w:cs="Calibri"/>
                <w:b/>
                <w:bCs/>
                <w:lang w:eastAsia="es-NI"/>
              </w:rPr>
              <w:t xml:space="preserve">14,927.7 </w:t>
            </w:r>
          </w:p>
        </w:tc>
        <w:tc>
          <w:tcPr>
            <w:tcW w:w="1464" w:type="dxa"/>
            <w:tcBorders>
              <w:top w:val="nil"/>
              <w:left w:val="nil"/>
              <w:bottom w:val="nil"/>
              <w:right w:val="nil"/>
            </w:tcBorders>
            <w:shd w:val="clear" w:color="000000" w:fill="FFFFFF"/>
            <w:noWrap/>
            <w:vAlign w:val="center"/>
            <w:hideMark/>
          </w:tcPr>
          <w:p w14:paraId="16947F1C" w14:textId="77777777" w:rsidR="00670DDB" w:rsidRPr="00143994" w:rsidRDefault="00670DDB" w:rsidP="00CA2C14">
            <w:pPr>
              <w:spacing w:after="0" w:line="240" w:lineRule="auto"/>
              <w:jc w:val="right"/>
              <w:rPr>
                <w:rFonts w:ascii="Book Antiqua" w:eastAsia="Times New Roman" w:hAnsi="Book Antiqua" w:cs="Calibri"/>
                <w:b/>
                <w:bCs/>
                <w:lang w:eastAsia="es-NI"/>
              </w:rPr>
            </w:pPr>
            <w:r w:rsidRPr="00143994">
              <w:rPr>
                <w:rFonts w:ascii="Book Antiqua" w:eastAsia="Times New Roman" w:hAnsi="Book Antiqua" w:cs="Calibri"/>
                <w:b/>
                <w:bCs/>
                <w:lang w:eastAsia="es-NI"/>
              </w:rPr>
              <w:t xml:space="preserve">24,187.0 </w:t>
            </w:r>
          </w:p>
        </w:tc>
        <w:tc>
          <w:tcPr>
            <w:tcW w:w="1526" w:type="dxa"/>
            <w:tcBorders>
              <w:top w:val="nil"/>
              <w:left w:val="nil"/>
              <w:bottom w:val="nil"/>
              <w:right w:val="nil"/>
            </w:tcBorders>
            <w:shd w:val="clear" w:color="000000" w:fill="FFFFFF"/>
            <w:noWrap/>
            <w:vAlign w:val="center"/>
            <w:hideMark/>
          </w:tcPr>
          <w:p w14:paraId="59DD1529" w14:textId="60A1A142" w:rsidR="00670DDB" w:rsidRPr="00143994" w:rsidRDefault="00670DDB" w:rsidP="00670DDB">
            <w:pPr>
              <w:spacing w:after="0" w:line="240" w:lineRule="auto"/>
              <w:jc w:val="right"/>
              <w:rPr>
                <w:rFonts w:ascii="Book Antiqua" w:eastAsia="Times New Roman" w:hAnsi="Book Antiqua" w:cs="Calibri"/>
                <w:b/>
                <w:bCs/>
                <w:lang w:eastAsia="es-NI"/>
              </w:rPr>
            </w:pPr>
            <w:r w:rsidRPr="00143994">
              <w:rPr>
                <w:rFonts w:ascii="Book Antiqua" w:eastAsia="Times New Roman" w:hAnsi="Book Antiqua" w:cs="Calibri"/>
                <w:b/>
                <w:bCs/>
                <w:lang w:eastAsia="es-NI"/>
              </w:rPr>
              <w:t>36,57</w:t>
            </w:r>
            <w:r>
              <w:rPr>
                <w:rFonts w:ascii="Book Antiqua" w:eastAsia="Times New Roman" w:hAnsi="Book Antiqua" w:cs="Calibri"/>
                <w:b/>
                <w:bCs/>
                <w:lang w:eastAsia="es-NI"/>
              </w:rPr>
              <w:t>3.1</w:t>
            </w:r>
            <w:r w:rsidRPr="00143994">
              <w:rPr>
                <w:rFonts w:ascii="Book Antiqua" w:eastAsia="Times New Roman" w:hAnsi="Book Antiqua" w:cs="Calibri"/>
                <w:b/>
                <w:bCs/>
                <w:lang w:eastAsia="es-NI"/>
              </w:rPr>
              <w:t xml:space="preserve"> </w:t>
            </w:r>
          </w:p>
        </w:tc>
        <w:tc>
          <w:tcPr>
            <w:tcW w:w="1031" w:type="dxa"/>
            <w:tcBorders>
              <w:top w:val="nil"/>
              <w:left w:val="nil"/>
              <w:bottom w:val="nil"/>
              <w:right w:val="nil"/>
            </w:tcBorders>
            <w:shd w:val="clear" w:color="000000" w:fill="FFFFFF"/>
            <w:noWrap/>
            <w:vAlign w:val="center"/>
            <w:hideMark/>
          </w:tcPr>
          <w:p w14:paraId="1181A462" w14:textId="77777777" w:rsidR="00670DDB" w:rsidRPr="00143994" w:rsidRDefault="00670DDB" w:rsidP="00CA2C14">
            <w:pPr>
              <w:spacing w:after="0" w:line="240" w:lineRule="auto"/>
              <w:jc w:val="right"/>
              <w:rPr>
                <w:rFonts w:ascii="Book Antiqua" w:eastAsia="Times New Roman" w:hAnsi="Book Antiqua" w:cs="Calibri"/>
                <w:b/>
                <w:bCs/>
                <w:lang w:eastAsia="es-NI"/>
              </w:rPr>
            </w:pPr>
            <w:r w:rsidRPr="00143994">
              <w:rPr>
                <w:rFonts w:ascii="Book Antiqua" w:eastAsia="Times New Roman" w:hAnsi="Book Antiqua" w:cs="Calibri"/>
                <w:b/>
                <w:bCs/>
                <w:lang w:eastAsia="es-NI"/>
              </w:rPr>
              <w:t xml:space="preserve">62.0 </w:t>
            </w:r>
          </w:p>
        </w:tc>
        <w:tc>
          <w:tcPr>
            <w:tcW w:w="911" w:type="dxa"/>
            <w:tcBorders>
              <w:top w:val="nil"/>
              <w:left w:val="nil"/>
              <w:bottom w:val="nil"/>
              <w:right w:val="nil"/>
            </w:tcBorders>
            <w:shd w:val="clear" w:color="auto" w:fill="auto"/>
            <w:noWrap/>
            <w:vAlign w:val="center"/>
            <w:hideMark/>
          </w:tcPr>
          <w:p w14:paraId="358BF8F4" w14:textId="77777777" w:rsidR="00670DDB" w:rsidRPr="00143994" w:rsidRDefault="00670DDB" w:rsidP="00CA2C14">
            <w:pPr>
              <w:spacing w:after="0" w:line="240" w:lineRule="auto"/>
              <w:jc w:val="right"/>
              <w:rPr>
                <w:rFonts w:ascii="Book Antiqua" w:eastAsia="Times New Roman" w:hAnsi="Book Antiqua" w:cs="Calibri"/>
                <w:b/>
                <w:bCs/>
                <w:lang w:eastAsia="es-NI"/>
              </w:rPr>
            </w:pPr>
            <w:r w:rsidRPr="00143994">
              <w:rPr>
                <w:rFonts w:ascii="Book Antiqua" w:eastAsia="Times New Roman" w:hAnsi="Book Antiqua" w:cs="Calibri"/>
                <w:b/>
                <w:bCs/>
                <w:lang w:eastAsia="es-NI"/>
              </w:rPr>
              <w:t xml:space="preserve">51.2 </w:t>
            </w:r>
          </w:p>
        </w:tc>
      </w:tr>
      <w:tr w:rsidR="00670DDB" w:rsidRPr="00143994" w14:paraId="66907905" w14:textId="77777777" w:rsidTr="00CA2C14">
        <w:trPr>
          <w:trHeight w:val="420"/>
        </w:trPr>
        <w:tc>
          <w:tcPr>
            <w:tcW w:w="4026" w:type="dxa"/>
            <w:tcBorders>
              <w:top w:val="nil"/>
              <w:left w:val="nil"/>
              <w:bottom w:val="nil"/>
              <w:right w:val="nil"/>
            </w:tcBorders>
            <w:shd w:val="clear" w:color="auto" w:fill="auto"/>
            <w:noWrap/>
            <w:vAlign w:val="bottom"/>
            <w:hideMark/>
          </w:tcPr>
          <w:p w14:paraId="36EFA6D8" w14:textId="77777777" w:rsidR="00670DDB" w:rsidRPr="00143994" w:rsidRDefault="00670DDB" w:rsidP="00CA2C14">
            <w:pPr>
              <w:spacing w:after="0" w:line="240" w:lineRule="auto"/>
              <w:rPr>
                <w:rFonts w:ascii="Book Antiqua" w:eastAsia="Times New Roman" w:hAnsi="Book Antiqua" w:cs="Calibri"/>
                <w:b/>
                <w:bCs/>
                <w:color w:val="000000"/>
                <w:lang w:eastAsia="es-NI"/>
              </w:rPr>
            </w:pPr>
            <w:r w:rsidRPr="00143994">
              <w:rPr>
                <w:rFonts w:ascii="Book Antiqua" w:eastAsia="Times New Roman" w:hAnsi="Book Antiqua" w:cs="Calibri"/>
                <w:b/>
                <w:bCs/>
                <w:color w:val="000000"/>
                <w:lang w:eastAsia="es-NI"/>
              </w:rPr>
              <w:lastRenderedPageBreak/>
              <w:t xml:space="preserve">4. ANANF </w:t>
            </w:r>
            <w:r w:rsidRPr="00143994">
              <w:rPr>
                <w:rFonts w:ascii="Book Antiqua" w:eastAsia="Times New Roman" w:hAnsi="Book Antiqua" w:cs="Calibri"/>
                <w:b/>
                <w:bCs/>
                <w:sz w:val="24"/>
                <w:szCs w:val="24"/>
                <w:vertAlign w:val="superscript"/>
                <w:lang w:eastAsia="es-NI"/>
              </w:rPr>
              <w:t>1/</w:t>
            </w:r>
          </w:p>
        </w:tc>
        <w:tc>
          <w:tcPr>
            <w:tcW w:w="1588" w:type="dxa"/>
            <w:tcBorders>
              <w:top w:val="nil"/>
              <w:left w:val="nil"/>
              <w:bottom w:val="nil"/>
              <w:right w:val="nil"/>
            </w:tcBorders>
            <w:shd w:val="clear" w:color="000000" w:fill="FFFFFF"/>
            <w:noWrap/>
            <w:vAlign w:val="center"/>
            <w:hideMark/>
          </w:tcPr>
          <w:p w14:paraId="22E08410" w14:textId="77777777" w:rsidR="00670DDB" w:rsidRPr="00143994" w:rsidRDefault="00670DDB" w:rsidP="00CA2C14">
            <w:pPr>
              <w:spacing w:after="0" w:line="240" w:lineRule="auto"/>
              <w:jc w:val="right"/>
              <w:rPr>
                <w:rFonts w:ascii="Book Antiqua" w:eastAsia="Times New Roman" w:hAnsi="Book Antiqua" w:cs="Calibri"/>
                <w:b/>
                <w:bCs/>
                <w:lang w:eastAsia="es-NI"/>
              </w:rPr>
            </w:pPr>
            <w:r w:rsidRPr="00143994">
              <w:rPr>
                <w:rFonts w:ascii="Book Antiqua" w:eastAsia="Times New Roman" w:hAnsi="Book Antiqua" w:cs="Calibri"/>
                <w:b/>
                <w:bCs/>
                <w:lang w:eastAsia="es-NI"/>
              </w:rPr>
              <w:t xml:space="preserve">7,005.4 </w:t>
            </w:r>
          </w:p>
        </w:tc>
        <w:tc>
          <w:tcPr>
            <w:tcW w:w="1464" w:type="dxa"/>
            <w:tcBorders>
              <w:top w:val="nil"/>
              <w:left w:val="nil"/>
              <w:bottom w:val="nil"/>
              <w:right w:val="nil"/>
            </w:tcBorders>
            <w:shd w:val="clear" w:color="000000" w:fill="FFFFFF"/>
            <w:noWrap/>
            <w:vAlign w:val="center"/>
            <w:hideMark/>
          </w:tcPr>
          <w:p w14:paraId="1A371A41" w14:textId="77777777" w:rsidR="00670DDB" w:rsidRPr="00143994" w:rsidRDefault="00670DDB" w:rsidP="00CA2C14">
            <w:pPr>
              <w:spacing w:after="0" w:line="240" w:lineRule="auto"/>
              <w:jc w:val="right"/>
              <w:rPr>
                <w:rFonts w:ascii="Book Antiqua" w:eastAsia="Times New Roman" w:hAnsi="Book Antiqua" w:cs="Calibri"/>
                <w:b/>
                <w:bCs/>
                <w:lang w:eastAsia="es-NI"/>
              </w:rPr>
            </w:pPr>
            <w:r w:rsidRPr="00143994">
              <w:rPr>
                <w:rFonts w:ascii="Book Antiqua" w:eastAsia="Times New Roman" w:hAnsi="Book Antiqua" w:cs="Calibri"/>
                <w:b/>
                <w:bCs/>
                <w:lang w:eastAsia="es-NI"/>
              </w:rPr>
              <w:t xml:space="preserve">8,515.7 </w:t>
            </w:r>
          </w:p>
        </w:tc>
        <w:tc>
          <w:tcPr>
            <w:tcW w:w="1526" w:type="dxa"/>
            <w:tcBorders>
              <w:top w:val="nil"/>
              <w:left w:val="nil"/>
              <w:bottom w:val="nil"/>
              <w:right w:val="nil"/>
            </w:tcBorders>
            <w:shd w:val="clear" w:color="000000" w:fill="FFFFFF"/>
            <w:noWrap/>
            <w:vAlign w:val="center"/>
            <w:hideMark/>
          </w:tcPr>
          <w:p w14:paraId="4EF6EB2E" w14:textId="617B0FAA" w:rsidR="00670DDB" w:rsidRPr="00143994" w:rsidRDefault="00670DDB" w:rsidP="00670DDB">
            <w:pPr>
              <w:spacing w:after="0" w:line="240" w:lineRule="auto"/>
              <w:jc w:val="right"/>
              <w:rPr>
                <w:rFonts w:ascii="Book Antiqua" w:eastAsia="Times New Roman" w:hAnsi="Book Antiqua" w:cs="Calibri"/>
                <w:b/>
                <w:bCs/>
                <w:lang w:eastAsia="es-NI"/>
              </w:rPr>
            </w:pPr>
            <w:r w:rsidRPr="00143994">
              <w:rPr>
                <w:rFonts w:ascii="Book Antiqua" w:eastAsia="Times New Roman" w:hAnsi="Book Antiqua" w:cs="Calibri"/>
                <w:b/>
                <w:bCs/>
                <w:lang w:eastAsia="es-NI"/>
              </w:rPr>
              <w:t>8,76</w:t>
            </w:r>
            <w:r>
              <w:rPr>
                <w:rFonts w:ascii="Book Antiqua" w:eastAsia="Times New Roman" w:hAnsi="Book Antiqua" w:cs="Calibri"/>
                <w:b/>
                <w:bCs/>
                <w:lang w:eastAsia="es-NI"/>
              </w:rPr>
              <w:t>5.7</w:t>
            </w:r>
            <w:r w:rsidRPr="00143994">
              <w:rPr>
                <w:rFonts w:ascii="Book Antiqua" w:eastAsia="Times New Roman" w:hAnsi="Book Antiqua" w:cs="Calibri"/>
                <w:b/>
                <w:bCs/>
                <w:lang w:eastAsia="es-NI"/>
              </w:rPr>
              <w:t xml:space="preserve"> </w:t>
            </w:r>
          </w:p>
        </w:tc>
        <w:tc>
          <w:tcPr>
            <w:tcW w:w="1031" w:type="dxa"/>
            <w:tcBorders>
              <w:top w:val="nil"/>
              <w:left w:val="nil"/>
              <w:bottom w:val="nil"/>
              <w:right w:val="nil"/>
            </w:tcBorders>
            <w:shd w:val="clear" w:color="000000" w:fill="FFFFFF"/>
            <w:noWrap/>
            <w:vAlign w:val="center"/>
            <w:hideMark/>
          </w:tcPr>
          <w:p w14:paraId="71A92D0F" w14:textId="77777777" w:rsidR="00670DDB" w:rsidRPr="00143994" w:rsidRDefault="00670DDB" w:rsidP="00CA2C14">
            <w:pPr>
              <w:spacing w:after="0" w:line="240" w:lineRule="auto"/>
              <w:jc w:val="right"/>
              <w:rPr>
                <w:rFonts w:ascii="Book Antiqua" w:eastAsia="Times New Roman" w:hAnsi="Book Antiqua" w:cs="Calibri"/>
                <w:b/>
                <w:bCs/>
                <w:lang w:eastAsia="es-NI"/>
              </w:rPr>
            </w:pPr>
            <w:r w:rsidRPr="00143994">
              <w:rPr>
                <w:rFonts w:ascii="Book Antiqua" w:eastAsia="Times New Roman" w:hAnsi="Book Antiqua" w:cs="Calibri"/>
                <w:b/>
                <w:bCs/>
                <w:lang w:eastAsia="es-NI"/>
              </w:rPr>
              <w:t xml:space="preserve">21.6 </w:t>
            </w:r>
          </w:p>
        </w:tc>
        <w:tc>
          <w:tcPr>
            <w:tcW w:w="911" w:type="dxa"/>
            <w:tcBorders>
              <w:top w:val="nil"/>
              <w:left w:val="nil"/>
              <w:bottom w:val="nil"/>
              <w:right w:val="nil"/>
            </w:tcBorders>
            <w:shd w:val="clear" w:color="auto" w:fill="auto"/>
            <w:noWrap/>
            <w:vAlign w:val="center"/>
            <w:hideMark/>
          </w:tcPr>
          <w:p w14:paraId="02328121" w14:textId="77777777" w:rsidR="00670DDB" w:rsidRPr="00143994" w:rsidRDefault="00670DDB" w:rsidP="00CA2C14">
            <w:pPr>
              <w:spacing w:after="0" w:line="240" w:lineRule="auto"/>
              <w:jc w:val="right"/>
              <w:rPr>
                <w:rFonts w:ascii="Book Antiqua" w:eastAsia="Times New Roman" w:hAnsi="Book Antiqua" w:cs="Calibri"/>
                <w:b/>
                <w:bCs/>
                <w:lang w:eastAsia="es-NI"/>
              </w:rPr>
            </w:pPr>
            <w:r w:rsidRPr="00143994">
              <w:rPr>
                <w:rFonts w:ascii="Book Antiqua" w:eastAsia="Times New Roman" w:hAnsi="Book Antiqua" w:cs="Calibri"/>
                <w:b/>
                <w:bCs/>
                <w:lang w:eastAsia="es-NI"/>
              </w:rPr>
              <w:t xml:space="preserve">2.9 </w:t>
            </w:r>
          </w:p>
        </w:tc>
      </w:tr>
      <w:tr w:rsidR="00670DDB" w:rsidRPr="00143994" w14:paraId="0AC50A57" w14:textId="77777777" w:rsidTr="00CA2C14">
        <w:trPr>
          <w:trHeight w:val="336"/>
        </w:trPr>
        <w:tc>
          <w:tcPr>
            <w:tcW w:w="4026" w:type="dxa"/>
            <w:tcBorders>
              <w:top w:val="nil"/>
              <w:left w:val="nil"/>
              <w:bottom w:val="nil"/>
              <w:right w:val="nil"/>
            </w:tcBorders>
            <w:shd w:val="clear" w:color="auto" w:fill="auto"/>
            <w:noWrap/>
            <w:vAlign w:val="bottom"/>
            <w:hideMark/>
          </w:tcPr>
          <w:p w14:paraId="4F7FB133" w14:textId="77777777" w:rsidR="00670DDB" w:rsidRPr="00143994" w:rsidRDefault="00670DDB" w:rsidP="00CA2C14">
            <w:pPr>
              <w:spacing w:after="0" w:line="240" w:lineRule="auto"/>
              <w:rPr>
                <w:rFonts w:ascii="Book Antiqua" w:eastAsia="Times New Roman" w:hAnsi="Book Antiqua" w:cs="Calibri"/>
                <w:b/>
                <w:bCs/>
                <w:color w:val="000000"/>
                <w:lang w:eastAsia="es-NI"/>
              </w:rPr>
            </w:pPr>
            <w:r w:rsidRPr="00143994">
              <w:rPr>
                <w:rFonts w:ascii="Book Antiqua" w:eastAsia="Times New Roman" w:hAnsi="Book Antiqua" w:cs="Calibri"/>
                <w:b/>
                <w:bCs/>
                <w:color w:val="000000"/>
                <w:lang w:eastAsia="es-NI"/>
              </w:rPr>
              <w:t>5. Erogación total</w:t>
            </w:r>
          </w:p>
        </w:tc>
        <w:tc>
          <w:tcPr>
            <w:tcW w:w="1588" w:type="dxa"/>
            <w:tcBorders>
              <w:top w:val="nil"/>
              <w:left w:val="nil"/>
              <w:bottom w:val="nil"/>
              <w:right w:val="nil"/>
            </w:tcBorders>
            <w:shd w:val="clear" w:color="000000" w:fill="FFFFFF"/>
            <w:noWrap/>
            <w:vAlign w:val="center"/>
            <w:hideMark/>
          </w:tcPr>
          <w:p w14:paraId="70BDD016" w14:textId="77777777" w:rsidR="00670DDB" w:rsidRPr="00143994" w:rsidRDefault="00670DDB" w:rsidP="00CA2C14">
            <w:pPr>
              <w:spacing w:after="0" w:line="240" w:lineRule="auto"/>
              <w:jc w:val="right"/>
              <w:rPr>
                <w:rFonts w:ascii="Book Antiqua" w:eastAsia="Times New Roman" w:hAnsi="Book Antiqua" w:cs="Calibri"/>
                <w:b/>
                <w:bCs/>
                <w:lang w:eastAsia="es-NI"/>
              </w:rPr>
            </w:pPr>
            <w:r w:rsidRPr="00143994">
              <w:rPr>
                <w:rFonts w:ascii="Book Antiqua" w:eastAsia="Times New Roman" w:hAnsi="Book Antiqua" w:cs="Calibri"/>
                <w:b/>
                <w:bCs/>
                <w:lang w:eastAsia="es-NI"/>
              </w:rPr>
              <w:t xml:space="preserve">52,120.1 </w:t>
            </w:r>
          </w:p>
        </w:tc>
        <w:tc>
          <w:tcPr>
            <w:tcW w:w="1464" w:type="dxa"/>
            <w:tcBorders>
              <w:top w:val="nil"/>
              <w:left w:val="nil"/>
              <w:bottom w:val="nil"/>
              <w:right w:val="nil"/>
            </w:tcBorders>
            <w:shd w:val="clear" w:color="000000" w:fill="FFFFFF"/>
            <w:noWrap/>
            <w:vAlign w:val="center"/>
            <w:hideMark/>
          </w:tcPr>
          <w:p w14:paraId="3CE4BEAC" w14:textId="77777777" w:rsidR="00670DDB" w:rsidRPr="00143994" w:rsidRDefault="00670DDB" w:rsidP="00CA2C14">
            <w:pPr>
              <w:spacing w:after="0" w:line="240" w:lineRule="auto"/>
              <w:jc w:val="right"/>
              <w:rPr>
                <w:rFonts w:ascii="Book Antiqua" w:eastAsia="Times New Roman" w:hAnsi="Book Antiqua" w:cs="Calibri"/>
                <w:b/>
                <w:bCs/>
                <w:lang w:eastAsia="es-NI"/>
              </w:rPr>
            </w:pPr>
            <w:r w:rsidRPr="00143994">
              <w:rPr>
                <w:rFonts w:ascii="Book Antiqua" w:eastAsia="Times New Roman" w:hAnsi="Book Antiqua" w:cs="Calibri"/>
                <w:b/>
                <w:bCs/>
                <w:lang w:eastAsia="es-NI"/>
              </w:rPr>
              <w:t xml:space="preserve">52,426.4 </w:t>
            </w:r>
          </w:p>
        </w:tc>
        <w:tc>
          <w:tcPr>
            <w:tcW w:w="1526" w:type="dxa"/>
            <w:tcBorders>
              <w:top w:val="nil"/>
              <w:left w:val="nil"/>
              <w:bottom w:val="nil"/>
              <w:right w:val="nil"/>
            </w:tcBorders>
            <w:shd w:val="clear" w:color="000000" w:fill="FFFFFF"/>
            <w:noWrap/>
            <w:vAlign w:val="center"/>
            <w:hideMark/>
          </w:tcPr>
          <w:p w14:paraId="2E73AEDE" w14:textId="5C18EA88" w:rsidR="00670DDB" w:rsidRPr="00143994" w:rsidRDefault="00670DDB" w:rsidP="00181788">
            <w:pPr>
              <w:spacing w:after="0" w:line="240" w:lineRule="auto"/>
              <w:jc w:val="right"/>
              <w:rPr>
                <w:rFonts w:ascii="Book Antiqua" w:eastAsia="Times New Roman" w:hAnsi="Book Antiqua" w:cs="Calibri"/>
                <w:b/>
                <w:bCs/>
                <w:lang w:eastAsia="es-NI"/>
              </w:rPr>
            </w:pPr>
            <w:r w:rsidRPr="00143994">
              <w:rPr>
                <w:rFonts w:ascii="Book Antiqua" w:eastAsia="Times New Roman" w:hAnsi="Book Antiqua" w:cs="Calibri"/>
                <w:b/>
                <w:bCs/>
                <w:lang w:eastAsia="es-NI"/>
              </w:rPr>
              <w:t>55,79</w:t>
            </w:r>
            <w:r w:rsidR="00181788">
              <w:rPr>
                <w:rFonts w:ascii="Book Antiqua" w:eastAsia="Times New Roman" w:hAnsi="Book Antiqua" w:cs="Calibri"/>
                <w:b/>
                <w:bCs/>
                <w:lang w:eastAsia="es-NI"/>
              </w:rPr>
              <w:t>7</w:t>
            </w:r>
            <w:r w:rsidRPr="00143994">
              <w:rPr>
                <w:rFonts w:ascii="Book Antiqua" w:eastAsia="Times New Roman" w:hAnsi="Book Antiqua" w:cs="Calibri"/>
                <w:b/>
                <w:bCs/>
                <w:lang w:eastAsia="es-NI"/>
              </w:rPr>
              <w:t>.</w:t>
            </w:r>
            <w:r w:rsidR="00181788">
              <w:rPr>
                <w:rFonts w:ascii="Book Antiqua" w:eastAsia="Times New Roman" w:hAnsi="Book Antiqua" w:cs="Calibri"/>
                <w:b/>
                <w:bCs/>
                <w:lang w:eastAsia="es-NI"/>
              </w:rPr>
              <w:t>5</w:t>
            </w:r>
            <w:r w:rsidRPr="00143994">
              <w:rPr>
                <w:rFonts w:ascii="Book Antiqua" w:eastAsia="Times New Roman" w:hAnsi="Book Antiqua" w:cs="Calibri"/>
                <w:b/>
                <w:bCs/>
                <w:lang w:eastAsia="es-NI"/>
              </w:rPr>
              <w:t xml:space="preserve"> </w:t>
            </w:r>
          </w:p>
        </w:tc>
        <w:tc>
          <w:tcPr>
            <w:tcW w:w="1031" w:type="dxa"/>
            <w:tcBorders>
              <w:top w:val="nil"/>
              <w:left w:val="nil"/>
              <w:bottom w:val="nil"/>
              <w:right w:val="nil"/>
            </w:tcBorders>
            <w:shd w:val="clear" w:color="000000" w:fill="FFFFFF"/>
            <w:noWrap/>
            <w:vAlign w:val="center"/>
            <w:hideMark/>
          </w:tcPr>
          <w:p w14:paraId="27084115" w14:textId="77777777" w:rsidR="00670DDB" w:rsidRPr="00143994" w:rsidRDefault="00670DDB" w:rsidP="00CA2C14">
            <w:pPr>
              <w:spacing w:after="0" w:line="240" w:lineRule="auto"/>
              <w:jc w:val="right"/>
              <w:rPr>
                <w:rFonts w:ascii="Book Antiqua" w:eastAsia="Times New Roman" w:hAnsi="Book Antiqua" w:cs="Calibri"/>
                <w:b/>
                <w:bCs/>
                <w:lang w:eastAsia="es-NI"/>
              </w:rPr>
            </w:pPr>
            <w:r w:rsidRPr="00143994">
              <w:rPr>
                <w:rFonts w:ascii="Book Antiqua" w:eastAsia="Times New Roman" w:hAnsi="Book Antiqua" w:cs="Calibri"/>
                <w:b/>
                <w:bCs/>
                <w:lang w:eastAsia="es-NI"/>
              </w:rPr>
              <w:t xml:space="preserve">0.6 </w:t>
            </w:r>
          </w:p>
        </w:tc>
        <w:tc>
          <w:tcPr>
            <w:tcW w:w="911" w:type="dxa"/>
            <w:tcBorders>
              <w:top w:val="nil"/>
              <w:left w:val="nil"/>
              <w:bottom w:val="nil"/>
              <w:right w:val="nil"/>
            </w:tcBorders>
            <w:shd w:val="clear" w:color="auto" w:fill="auto"/>
            <w:noWrap/>
            <w:vAlign w:val="center"/>
            <w:hideMark/>
          </w:tcPr>
          <w:p w14:paraId="02B59295" w14:textId="77777777" w:rsidR="00670DDB" w:rsidRPr="00143994" w:rsidRDefault="00670DDB" w:rsidP="00CA2C14">
            <w:pPr>
              <w:spacing w:after="0" w:line="240" w:lineRule="auto"/>
              <w:jc w:val="right"/>
              <w:rPr>
                <w:rFonts w:ascii="Book Antiqua" w:eastAsia="Times New Roman" w:hAnsi="Book Antiqua" w:cs="Calibri"/>
                <w:b/>
                <w:bCs/>
                <w:lang w:eastAsia="es-NI"/>
              </w:rPr>
            </w:pPr>
            <w:r w:rsidRPr="00143994">
              <w:rPr>
                <w:rFonts w:ascii="Book Antiqua" w:eastAsia="Times New Roman" w:hAnsi="Book Antiqua" w:cs="Calibri"/>
                <w:b/>
                <w:bCs/>
                <w:lang w:eastAsia="es-NI"/>
              </w:rPr>
              <w:t xml:space="preserve">6.4 </w:t>
            </w:r>
          </w:p>
        </w:tc>
      </w:tr>
      <w:tr w:rsidR="00670DDB" w:rsidRPr="00143994" w14:paraId="433211CE" w14:textId="77777777" w:rsidTr="00CA2C14">
        <w:trPr>
          <w:trHeight w:val="336"/>
        </w:trPr>
        <w:tc>
          <w:tcPr>
            <w:tcW w:w="4026" w:type="dxa"/>
            <w:tcBorders>
              <w:top w:val="nil"/>
              <w:left w:val="nil"/>
              <w:bottom w:val="nil"/>
              <w:right w:val="nil"/>
            </w:tcBorders>
            <w:shd w:val="clear" w:color="auto" w:fill="auto"/>
            <w:noWrap/>
            <w:vAlign w:val="bottom"/>
            <w:hideMark/>
          </w:tcPr>
          <w:p w14:paraId="442A6587" w14:textId="77777777" w:rsidR="00670DDB" w:rsidRPr="00143994" w:rsidRDefault="00670DDB" w:rsidP="00CA2C14">
            <w:pPr>
              <w:spacing w:after="0" w:line="240" w:lineRule="auto"/>
              <w:rPr>
                <w:rFonts w:ascii="Book Antiqua" w:eastAsia="Times New Roman" w:hAnsi="Book Antiqua" w:cs="Calibri"/>
                <w:b/>
                <w:bCs/>
                <w:color w:val="000000"/>
                <w:lang w:val="pt-PT" w:eastAsia="es-NI"/>
              </w:rPr>
            </w:pPr>
            <w:r w:rsidRPr="00143994">
              <w:rPr>
                <w:rFonts w:ascii="Book Antiqua" w:eastAsia="Times New Roman" w:hAnsi="Book Antiqua" w:cs="Calibri"/>
                <w:b/>
                <w:bCs/>
                <w:color w:val="000000"/>
                <w:lang w:val="pt-PT" w:eastAsia="es-NI"/>
              </w:rPr>
              <w:t>6. Superávit o déficit efect. a/d</w:t>
            </w:r>
          </w:p>
        </w:tc>
        <w:tc>
          <w:tcPr>
            <w:tcW w:w="1588" w:type="dxa"/>
            <w:tcBorders>
              <w:top w:val="nil"/>
              <w:left w:val="nil"/>
              <w:bottom w:val="nil"/>
              <w:right w:val="nil"/>
            </w:tcBorders>
            <w:shd w:val="clear" w:color="000000" w:fill="FFFFFF"/>
            <w:noWrap/>
            <w:vAlign w:val="center"/>
            <w:hideMark/>
          </w:tcPr>
          <w:p w14:paraId="2985C62D" w14:textId="77777777" w:rsidR="00670DDB" w:rsidRPr="00143994" w:rsidRDefault="00670DDB" w:rsidP="00CA2C14">
            <w:pPr>
              <w:spacing w:after="0" w:line="240" w:lineRule="auto"/>
              <w:jc w:val="right"/>
              <w:rPr>
                <w:rFonts w:ascii="Book Antiqua" w:eastAsia="Times New Roman" w:hAnsi="Book Antiqua" w:cs="Calibri"/>
                <w:b/>
                <w:bCs/>
                <w:lang w:eastAsia="es-NI"/>
              </w:rPr>
            </w:pPr>
            <w:r w:rsidRPr="00143994">
              <w:rPr>
                <w:rFonts w:ascii="Book Antiqua" w:eastAsia="Times New Roman" w:hAnsi="Book Antiqua" w:cs="Calibri"/>
                <w:b/>
                <w:bCs/>
                <w:lang w:eastAsia="es-NI"/>
              </w:rPr>
              <w:t xml:space="preserve">7,922.3 </w:t>
            </w:r>
          </w:p>
        </w:tc>
        <w:tc>
          <w:tcPr>
            <w:tcW w:w="1464" w:type="dxa"/>
            <w:tcBorders>
              <w:top w:val="nil"/>
              <w:left w:val="nil"/>
              <w:bottom w:val="nil"/>
              <w:right w:val="nil"/>
            </w:tcBorders>
            <w:shd w:val="clear" w:color="000000" w:fill="FFFFFF"/>
            <w:noWrap/>
            <w:vAlign w:val="center"/>
            <w:hideMark/>
          </w:tcPr>
          <w:p w14:paraId="0C10643F" w14:textId="77777777" w:rsidR="00670DDB" w:rsidRPr="00143994" w:rsidRDefault="00670DDB" w:rsidP="00CA2C14">
            <w:pPr>
              <w:spacing w:after="0" w:line="240" w:lineRule="auto"/>
              <w:jc w:val="right"/>
              <w:rPr>
                <w:rFonts w:ascii="Book Antiqua" w:eastAsia="Times New Roman" w:hAnsi="Book Antiqua" w:cs="Calibri"/>
                <w:b/>
                <w:bCs/>
                <w:lang w:eastAsia="es-NI"/>
              </w:rPr>
            </w:pPr>
            <w:r w:rsidRPr="00143994">
              <w:rPr>
                <w:rFonts w:ascii="Book Antiqua" w:eastAsia="Times New Roman" w:hAnsi="Book Antiqua" w:cs="Calibri"/>
                <w:b/>
                <w:bCs/>
                <w:lang w:eastAsia="es-NI"/>
              </w:rPr>
              <w:t xml:space="preserve">15,671.2 </w:t>
            </w:r>
          </w:p>
        </w:tc>
        <w:tc>
          <w:tcPr>
            <w:tcW w:w="1526" w:type="dxa"/>
            <w:tcBorders>
              <w:top w:val="nil"/>
              <w:left w:val="nil"/>
              <w:bottom w:val="nil"/>
              <w:right w:val="nil"/>
            </w:tcBorders>
            <w:shd w:val="clear" w:color="000000" w:fill="FFFFFF"/>
            <w:noWrap/>
            <w:vAlign w:val="center"/>
            <w:hideMark/>
          </w:tcPr>
          <w:p w14:paraId="6BE28BB1" w14:textId="29098DFD" w:rsidR="00670DDB" w:rsidRPr="00143994" w:rsidRDefault="00670DDB" w:rsidP="00181788">
            <w:pPr>
              <w:spacing w:after="0" w:line="240" w:lineRule="auto"/>
              <w:jc w:val="right"/>
              <w:rPr>
                <w:rFonts w:ascii="Book Antiqua" w:eastAsia="Times New Roman" w:hAnsi="Book Antiqua" w:cs="Calibri"/>
                <w:b/>
                <w:bCs/>
                <w:lang w:eastAsia="es-NI"/>
              </w:rPr>
            </w:pPr>
            <w:r w:rsidRPr="00143994">
              <w:rPr>
                <w:rFonts w:ascii="Book Antiqua" w:eastAsia="Times New Roman" w:hAnsi="Book Antiqua" w:cs="Calibri"/>
                <w:b/>
                <w:bCs/>
                <w:lang w:eastAsia="es-NI"/>
              </w:rPr>
              <w:t>27,8</w:t>
            </w:r>
            <w:r w:rsidR="00181788">
              <w:rPr>
                <w:rFonts w:ascii="Book Antiqua" w:eastAsia="Times New Roman" w:hAnsi="Book Antiqua" w:cs="Calibri"/>
                <w:b/>
                <w:bCs/>
                <w:lang w:eastAsia="es-NI"/>
              </w:rPr>
              <w:t>07.4</w:t>
            </w:r>
            <w:r w:rsidRPr="00143994">
              <w:rPr>
                <w:rFonts w:ascii="Book Antiqua" w:eastAsia="Times New Roman" w:hAnsi="Book Antiqua" w:cs="Calibri"/>
                <w:b/>
                <w:bCs/>
                <w:lang w:eastAsia="es-NI"/>
              </w:rPr>
              <w:t xml:space="preserve"> </w:t>
            </w:r>
          </w:p>
        </w:tc>
        <w:tc>
          <w:tcPr>
            <w:tcW w:w="1031" w:type="dxa"/>
            <w:tcBorders>
              <w:top w:val="nil"/>
              <w:left w:val="nil"/>
              <w:bottom w:val="nil"/>
              <w:right w:val="nil"/>
            </w:tcBorders>
            <w:shd w:val="clear" w:color="000000" w:fill="FFFFFF"/>
            <w:noWrap/>
            <w:vAlign w:val="center"/>
            <w:hideMark/>
          </w:tcPr>
          <w:p w14:paraId="6D15F817" w14:textId="77777777" w:rsidR="00670DDB" w:rsidRPr="00143994" w:rsidRDefault="00670DDB" w:rsidP="00CA2C14">
            <w:pPr>
              <w:spacing w:after="0" w:line="240" w:lineRule="auto"/>
              <w:jc w:val="right"/>
              <w:rPr>
                <w:rFonts w:ascii="Book Antiqua" w:eastAsia="Times New Roman" w:hAnsi="Book Antiqua" w:cs="Calibri"/>
                <w:b/>
                <w:bCs/>
                <w:lang w:eastAsia="es-NI"/>
              </w:rPr>
            </w:pPr>
            <w:r w:rsidRPr="00143994">
              <w:rPr>
                <w:rFonts w:ascii="Book Antiqua" w:eastAsia="Times New Roman" w:hAnsi="Book Antiqua" w:cs="Calibri"/>
                <w:b/>
                <w:bCs/>
                <w:lang w:eastAsia="es-NI"/>
              </w:rPr>
              <w:t xml:space="preserve">97.8 </w:t>
            </w:r>
          </w:p>
        </w:tc>
        <w:tc>
          <w:tcPr>
            <w:tcW w:w="911" w:type="dxa"/>
            <w:tcBorders>
              <w:top w:val="nil"/>
              <w:left w:val="nil"/>
              <w:bottom w:val="nil"/>
              <w:right w:val="nil"/>
            </w:tcBorders>
            <w:shd w:val="clear" w:color="auto" w:fill="auto"/>
            <w:noWrap/>
            <w:vAlign w:val="center"/>
            <w:hideMark/>
          </w:tcPr>
          <w:p w14:paraId="7EDB6EAE" w14:textId="4D6B047C" w:rsidR="00670DDB" w:rsidRPr="00143994" w:rsidRDefault="00670DDB" w:rsidP="00181788">
            <w:pPr>
              <w:spacing w:after="0" w:line="240" w:lineRule="auto"/>
              <w:jc w:val="right"/>
              <w:rPr>
                <w:rFonts w:ascii="Book Antiqua" w:eastAsia="Times New Roman" w:hAnsi="Book Antiqua" w:cs="Calibri"/>
                <w:b/>
                <w:bCs/>
                <w:lang w:eastAsia="es-NI"/>
              </w:rPr>
            </w:pPr>
            <w:r w:rsidRPr="00143994">
              <w:rPr>
                <w:rFonts w:ascii="Book Antiqua" w:eastAsia="Times New Roman" w:hAnsi="Book Antiqua" w:cs="Calibri"/>
                <w:b/>
                <w:bCs/>
                <w:lang w:eastAsia="es-NI"/>
              </w:rPr>
              <w:t>77.</w:t>
            </w:r>
            <w:r w:rsidR="00181788">
              <w:rPr>
                <w:rFonts w:ascii="Book Antiqua" w:eastAsia="Times New Roman" w:hAnsi="Book Antiqua" w:cs="Calibri"/>
                <w:b/>
                <w:bCs/>
                <w:lang w:eastAsia="es-NI"/>
              </w:rPr>
              <w:t>4</w:t>
            </w:r>
            <w:r w:rsidRPr="00143994">
              <w:rPr>
                <w:rFonts w:ascii="Book Antiqua" w:eastAsia="Times New Roman" w:hAnsi="Book Antiqua" w:cs="Calibri"/>
                <w:b/>
                <w:bCs/>
                <w:lang w:eastAsia="es-NI"/>
              </w:rPr>
              <w:t xml:space="preserve"> </w:t>
            </w:r>
          </w:p>
        </w:tc>
      </w:tr>
      <w:tr w:rsidR="00670DDB" w:rsidRPr="00143994" w14:paraId="5C24BF61" w14:textId="77777777" w:rsidTr="00CA2C14">
        <w:trPr>
          <w:trHeight w:val="336"/>
        </w:trPr>
        <w:tc>
          <w:tcPr>
            <w:tcW w:w="4026" w:type="dxa"/>
            <w:tcBorders>
              <w:top w:val="nil"/>
              <w:left w:val="nil"/>
              <w:bottom w:val="nil"/>
              <w:right w:val="nil"/>
            </w:tcBorders>
            <w:shd w:val="clear" w:color="auto" w:fill="auto"/>
            <w:noWrap/>
            <w:vAlign w:val="bottom"/>
            <w:hideMark/>
          </w:tcPr>
          <w:p w14:paraId="72E1EAC4" w14:textId="77777777" w:rsidR="00670DDB" w:rsidRPr="00143994" w:rsidRDefault="00670DDB" w:rsidP="00CA2C14">
            <w:pPr>
              <w:spacing w:after="0" w:line="240" w:lineRule="auto"/>
              <w:rPr>
                <w:rFonts w:ascii="Book Antiqua" w:eastAsia="Times New Roman" w:hAnsi="Book Antiqua" w:cs="Calibri"/>
                <w:b/>
                <w:bCs/>
                <w:color w:val="000000"/>
                <w:lang w:eastAsia="es-NI"/>
              </w:rPr>
            </w:pPr>
            <w:r w:rsidRPr="00143994">
              <w:rPr>
                <w:rFonts w:ascii="Book Antiqua" w:eastAsia="Times New Roman" w:hAnsi="Book Antiqua" w:cs="Calibri"/>
                <w:b/>
                <w:bCs/>
                <w:color w:val="000000"/>
                <w:lang w:eastAsia="es-NI"/>
              </w:rPr>
              <w:t>7. Donaciones</w:t>
            </w:r>
          </w:p>
        </w:tc>
        <w:tc>
          <w:tcPr>
            <w:tcW w:w="1588" w:type="dxa"/>
            <w:tcBorders>
              <w:top w:val="nil"/>
              <w:left w:val="nil"/>
              <w:bottom w:val="nil"/>
              <w:right w:val="nil"/>
            </w:tcBorders>
            <w:shd w:val="clear" w:color="000000" w:fill="FFFFFF"/>
            <w:noWrap/>
            <w:vAlign w:val="center"/>
            <w:hideMark/>
          </w:tcPr>
          <w:p w14:paraId="5FF866B9" w14:textId="77777777" w:rsidR="00670DDB" w:rsidRPr="00143994" w:rsidRDefault="00670DDB" w:rsidP="00CA2C14">
            <w:pPr>
              <w:spacing w:after="0" w:line="240" w:lineRule="auto"/>
              <w:jc w:val="right"/>
              <w:rPr>
                <w:rFonts w:ascii="Book Antiqua" w:eastAsia="Times New Roman" w:hAnsi="Book Antiqua" w:cs="Calibri"/>
                <w:b/>
                <w:bCs/>
                <w:lang w:eastAsia="es-NI"/>
              </w:rPr>
            </w:pPr>
            <w:r w:rsidRPr="00143994">
              <w:rPr>
                <w:rFonts w:ascii="Book Antiqua" w:eastAsia="Times New Roman" w:hAnsi="Book Antiqua" w:cs="Calibri"/>
                <w:b/>
                <w:bCs/>
                <w:lang w:eastAsia="es-NI"/>
              </w:rPr>
              <w:t xml:space="preserve">37.7 </w:t>
            </w:r>
          </w:p>
        </w:tc>
        <w:tc>
          <w:tcPr>
            <w:tcW w:w="1464" w:type="dxa"/>
            <w:tcBorders>
              <w:top w:val="nil"/>
              <w:left w:val="nil"/>
              <w:bottom w:val="nil"/>
              <w:right w:val="nil"/>
            </w:tcBorders>
            <w:shd w:val="clear" w:color="000000" w:fill="FFFFFF"/>
            <w:noWrap/>
            <w:vAlign w:val="center"/>
            <w:hideMark/>
          </w:tcPr>
          <w:p w14:paraId="5789BB6B" w14:textId="77777777" w:rsidR="00670DDB" w:rsidRPr="00143994" w:rsidRDefault="00670DDB" w:rsidP="00CA2C14">
            <w:pPr>
              <w:spacing w:after="0" w:line="240" w:lineRule="auto"/>
              <w:jc w:val="right"/>
              <w:rPr>
                <w:rFonts w:ascii="Book Antiqua" w:eastAsia="Times New Roman" w:hAnsi="Book Antiqua" w:cs="Calibri"/>
                <w:b/>
                <w:bCs/>
                <w:lang w:eastAsia="es-NI"/>
              </w:rPr>
            </w:pPr>
            <w:r w:rsidRPr="00143994">
              <w:rPr>
                <w:rFonts w:ascii="Book Antiqua" w:eastAsia="Times New Roman" w:hAnsi="Book Antiqua" w:cs="Calibri"/>
                <w:b/>
                <w:bCs/>
                <w:lang w:eastAsia="es-NI"/>
              </w:rPr>
              <w:t xml:space="preserve">21.6 </w:t>
            </w:r>
          </w:p>
        </w:tc>
        <w:tc>
          <w:tcPr>
            <w:tcW w:w="1526" w:type="dxa"/>
            <w:tcBorders>
              <w:top w:val="nil"/>
              <w:left w:val="nil"/>
              <w:bottom w:val="nil"/>
              <w:right w:val="nil"/>
            </w:tcBorders>
            <w:shd w:val="clear" w:color="000000" w:fill="FFFFFF"/>
            <w:noWrap/>
            <w:vAlign w:val="center"/>
            <w:hideMark/>
          </w:tcPr>
          <w:p w14:paraId="59E7ED82" w14:textId="77777777" w:rsidR="00670DDB" w:rsidRPr="00143994" w:rsidRDefault="00670DDB" w:rsidP="00CA2C14">
            <w:pPr>
              <w:spacing w:after="0" w:line="240" w:lineRule="auto"/>
              <w:jc w:val="right"/>
              <w:rPr>
                <w:rFonts w:ascii="Book Antiqua" w:eastAsia="Times New Roman" w:hAnsi="Book Antiqua" w:cs="Calibri"/>
                <w:b/>
                <w:bCs/>
                <w:lang w:eastAsia="es-NI"/>
              </w:rPr>
            </w:pPr>
            <w:r w:rsidRPr="00143994">
              <w:rPr>
                <w:rFonts w:ascii="Book Antiqua" w:eastAsia="Times New Roman" w:hAnsi="Book Antiqua" w:cs="Calibri"/>
                <w:b/>
                <w:bCs/>
                <w:lang w:eastAsia="es-NI"/>
              </w:rPr>
              <w:t xml:space="preserve">2.2 </w:t>
            </w:r>
          </w:p>
        </w:tc>
        <w:tc>
          <w:tcPr>
            <w:tcW w:w="1031" w:type="dxa"/>
            <w:tcBorders>
              <w:top w:val="nil"/>
              <w:left w:val="nil"/>
              <w:bottom w:val="nil"/>
              <w:right w:val="nil"/>
            </w:tcBorders>
            <w:shd w:val="clear" w:color="000000" w:fill="FFFFFF"/>
            <w:noWrap/>
            <w:vAlign w:val="center"/>
            <w:hideMark/>
          </w:tcPr>
          <w:p w14:paraId="318F74CF" w14:textId="77777777" w:rsidR="00670DDB" w:rsidRPr="00143994" w:rsidRDefault="00670DDB" w:rsidP="00CA2C14">
            <w:pPr>
              <w:spacing w:after="0" w:line="240" w:lineRule="auto"/>
              <w:jc w:val="right"/>
              <w:rPr>
                <w:rFonts w:ascii="Book Antiqua" w:eastAsia="Times New Roman" w:hAnsi="Book Antiqua" w:cs="Calibri"/>
                <w:b/>
                <w:bCs/>
                <w:lang w:eastAsia="es-NI"/>
              </w:rPr>
            </w:pPr>
            <w:r w:rsidRPr="00143994">
              <w:rPr>
                <w:rFonts w:ascii="Book Antiqua" w:eastAsia="Times New Roman" w:hAnsi="Book Antiqua" w:cs="Calibri"/>
                <w:b/>
                <w:bCs/>
                <w:lang w:eastAsia="es-NI"/>
              </w:rPr>
              <w:t>(42.7)</w:t>
            </w:r>
          </w:p>
        </w:tc>
        <w:tc>
          <w:tcPr>
            <w:tcW w:w="911" w:type="dxa"/>
            <w:tcBorders>
              <w:top w:val="nil"/>
              <w:left w:val="nil"/>
              <w:bottom w:val="nil"/>
              <w:right w:val="nil"/>
            </w:tcBorders>
            <w:shd w:val="clear" w:color="auto" w:fill="auto"/>
            <w:noWrap/>
            <w:vAlign w:val="center"/>
            <w:hideMark/>
          </w:tcPr>
          <w:p w14:paraId="67810835" w14:textId="77777777" w:rsidR="00670DDB" w:rsidRPr="00143994" w:rsidRDefault="00670DDB" w:rsidP="00CA2C14">
            <w:pPr>
              <w:spacing w:after="0" w:line="240" w:lineRule="auto"/>
              <w:jc w:val="right"/>
              <w:rPr>
                <w:rFonts w:ascii="Book Antiqua" w:eastAsia="Times New Roman" w:hAnsi="Book Antiqua" w:cs="Calibri"/>
                <w:b/>
                <w:bCs/>
                <w:lang w:eastAsia="es-NI"/>
              </w:rPr>
            </w:pPr>
            <w:r w:rsidRPr="00143994">
              <w:rPr>
                <w:rFonts w:ascii="Book Antiqua" w:eastAsia="Times New Roman" w:hAnsi="Book Antiqua" w:cs="Calibri"/>
                <w:b/>
                <w:bCs/>
                <w:lang w:eastAsia="es-NI"/>
              </w:rPr>
              <w:t>(89.8)</w:t>
            </w:r>
          </w:p>
        </w:tc>
      </w:tr>
      <w:tr w:rsidR="00670DDB" w:rsidRPr="00143994" w14:paraId="74B30A32" w14:textId="77777777" w:rsidTr="00CA2C14">
        <w:trPr>
          <w:trHeight w:val="336"/>
        </w:trPr>
        <w:tc>
          <w:tcPr>
            <w:tcW w:w="4026" w:type="dxa"/>
            <w:tcBorders>
              <w:top w:val="nil"/>
              <w:left w:val="nil"/>
              <w:bottom w:val="single" w:sz="4" w:space="0" w:color="4F81BD"/>
              <w:right w:val="nil"/>
            </w:tcBorders>
            <w:shd w:val="clear" w:color="auto" w:fill="auto"/>
            <w:noWrap/>
            <w:vAlign w:val="bottom"/>
            <w:hideMark/>
          </w:tcPr>
          <w:p w14:paraId="08CEDC2F" w14:textId="77777777" w:rsidR="00670DDB" w:rsidRPr="00143994" w:rsidRDefault="00670DDB" w:rsidP="00CA2C14">
            <w:pPr>
              <w:spacing w:after="0" w:line="240" w:lineRule="auto"/>
              <w:rPr>
                <w:rFonts w:ascii="Book Antiqua" w:eastAsia="Times New Roman" w:hAnsi="Book Antiqua" w:cs="Calibri"/>
                <w:b/>
                <w:bCs/>
                <w:color w:val="000000"/>
                <w:lang w:val="pt-PT" w:eastAsia="es-NI"/>
              </w:rPr>
            </w:pPr>
            <w:r w:rsidRPr="00143994">
              <w:rPr>
                <w:rFonts w:ascii="Book Antiqua" w:eastAsia="Times New Roman" w:hAnsi="Book Antiqua" w:cs="Calibri"/>
                <w:b/>
                <w:bCs/>
                <w:color w:val="000000"/>
                <w:lang w:val="pt-PT" w:eastAsia="es-NI"/>
              </w:rPr>
              <w:t xml:space="preserve">8. Superávit o déficit efect. d/d </w:t>
            </w:r>
          </w:p>
        </w:tc>
        <w:tc>
          <w:tcPr>
            <w:tcW w:w="1588" w:type="dxa"/>
            <w:tcBorders>
              <w:top w:val="nil"/>
              <w:left w:val="nil"/>
              <w:bottom w:val="single" w:sz="4" w:space="0" w:color="4F81BD"/>
              <w:right w:val="nil"/>
            </w:tcBorders>
            <w:shd w:val="clear" w:color="000000" w:fill="FFFFFF"/>
            <w:noWrap/>
            <w:vAlign w:val="center"/>
            <w:hideMark/>
          </w:tcPr>
          <w:p w14:paraId="02E1B8CA" w14:textId="77777777" w:rsidR="00670DDB" w:rsidRPr="00143994" w:rsidRDefault="00670DDB" w:rsidP="00CA2C14">
            <w:pPr>
              <w:spacing w:after="0" w:line="240" w:lineRule="auto"/>
              <w:jc w:val="right"/>
              <w:rPr>
                <w:rFonts w:ascii="Book Antiqua" w:eastAsia="Times New Roman" w:hAnsi="Book Antiqua" w:cs="Calibri"/>
                <w:b/>
                <w:bCs/>
                <w:lang w:eastAsia="es-NI"/>
              </w:rPr>
            </w:pPr>
            <w:r w:rsidRPr="00143994">
              <w:rPr>
                <w:rFonts w:ascii="Book Antiqua" w:eastAsia="Times New Roman" w:hAnsi="Book Antiqua" w:cs="Calibri"/>
                <w:b/>
                <w:bCs/>
                <w:lang w:eastAsia="es-NI"/>
              </w:rPr>
              <w:t xml:space="preserve">7,960.0 </w:t>
            </w:r>
          </w:p>
        </w:tc>
        <w:tc>
          <w:tcPr>
            <w:tcW w:w="1464" w:type="dxa"/>
            <w:tcBorders>
              <w:top w:val="nil"/>
              <w:left w:val="nil"/>
              <w:bottom w:val="single" w:sz="4" w:space="0" w:color="4F81BD"/>
              <w:right w:val="nil"/>
            </w:tcBorders>
            <w:shd w:val="clear" w:color="000000" w:fill="FFFFFF"/>
            <w:noWrap/>
            <w:vAlign w:val="center"/>
            <w:hideMark/>
          </w:tcPr>
          <w:p w14:paraId="287ADC53" w14:textId="77777777" w:rsidR="00670DDB" w:rsidRPr="00143994" w:rsidRDefault="00670DDB" w:rsidP="00CA2C14">
            <w:pPr>
              <w:spacing w:after="0" w:line="240" w:lineRule="auto"/>
              <w:jc w:val="right"/>
              <w:rPr>
                <w:rFonts w:ascii="Book Antiqua" w:eastAsia="Times New Roman" w:hAnsi="Book Antiqua" w:cs="Calibri"/>
                <w:b/>
                <w:bCs/>
                <w:lang w:eastAsia="es-NI"/>
              </w:rPr>
            </w:pPr>
            <w:r w:rsidRPr="00143994">
              <w:rPr>
                <w:rFonts w:ascii="Book Antiqua" w:eastAsia="Times New Roman" w:hAnsi="Book Antiqua" w:cs="Calibri"/>
                <w:b/>
                <w:bCs/>
                <w:lang w:eastAsia="es-NI"/>
              </w:rPr>
              <w:t xml:space="preserve">15,692.8 </w:t>
            </w:r>
          </w:p>
        </w:tc>
        <w:tc>
          <w:tcPr>
            <w:tcW w:w="1526" w:type="dxa"/>
            <w:tcBorders>
              <w:top w:val="nil"/>
              <w:left w:val="nil"/>
              <w:bottom w:val="single" w:sz="4" w:space="0" w:color="4F81BD"/>
              <w:right w:val="nil"/>
            </w:tcBorders>
            <w:shd w:val="clear" w:color="000000" w:fill="FFFFFF"/>
            <w:noWrap/>
            <w:vAlign w:val="center"/>
            <w:hideMark/>
          </w:tcPr>
          <w:p w14:paraId="0C6325D0" w14:textId="3793BBE0" w:rsidR="00670DDB" w:rsidRPr="00143994" w:rsidRDefault="00670DDB" w:rsidP="00181788">
            <w:pPr>
              <w:spacing w:after="0" w:line="240" w:lineRule="auto"/>
              <w:jc w:val="right"/>
              <w:rPr>
                <w:rFonts w:ascii="Book Antiqua" w:eastAsia="Times New Roman" w:hAnsi="Book Antiqua" w:cs="Calibri"/>
                <w:b/>
                <w:bCs/>
                <w:lang w:eastAsia="es-NI"/>
              </w:rPr>
            </w:pPr>
            <w:r w:rsidRPr="00143994">
              <w:rPr>
                <w:rFonts w:ascii="Book Antiqua" w:eastAsia="Times New Roman" w:hAnsi="Book Antiqua" w:cs="Calibri"/>
                <w:b/>
                <w:bCs/>
                <w:lang w:eastAsia="es-NI"/>
              </w:rPr>
              <w:t>27,8</w:t>
            </w:r>
            <w:r w:rsidR="00181788">
              <w:rPr>
                <w:rFonts w:ascii="Book Antiqua" w:eastAsia="Times New Roman" w:hAnsi="Book Antiqua" w:cs="Calibri"/>
                <w:b/>
                <w:bCs/>
                <w:lang w:eastAsia="es-NI"/>
              </w:rPr>
              <w:t>09.6</w:t>
            </w:r>
            <w:r w:rsidRPr="00143994">
              <w:rPr>
                <w:rFonts w:ascii="Book Antiqua" w:eastAsia="Times New Roman" w:hAnsi="Book Antiqua" w:cs="Calibri"/>
                <w:b/>
                <w:bCs/>
                <w:lang w:eastAsia="es-NI"/>
              </w:rPr>
              <w:t xml:space="preserve"> </w:t>
            </w:r>
          </w:p>
        </w:tc>
        <w:tc>
          <w:tcPr>
            <w:tcW w:w="1031" w:type="dxa"/>
            <w:tcBorders>
              <w:top w:val="nil"/>
              <w:left w:val="nil"/>
              <w:bottom w:val="single" w:sz="4" w:space="0" w:color="4F81BD"/>
              <w:right w:val="nil"/>
            </w:tcBorders>
            <w:shd w:val="clear" w:color="000000" w:fill="FFFFFF"/>
            <w:noWrap/>
            <w:vAlign w:val="center"/>
            <w:hideMark/>
          </w:tcPr>
          <w:p w14:paraId="52AE55E2" w14:textId="77777777" w:rsidR="00670DDB" w:rsidRPr="00143994" w:rsidRDefault="00670DDB" w:rsidP="00CA2C14">
            <w:pPr>
              <w:spacing w:after="0" w:line="240" w:lineRule="auto"/>
              <w:jc w:val="right"/>
              <w:rPr>
                <w:rFonts w:ascii="Book Antiqua" w:eastAsia="Times New Roman" w:hAnsi="Book Antiqua" w:cs="Calibri"/>
                <w:b/>
                <w:bCs/>
                <w:lang w:eastAsia="es-NI"/>
              </w:rPr>
            </w:pPr>
            <w:r w:rsidRPr="00143994">
              <w:rPr>
                <w:rFonts w:ascii="Book Antiqua" w:eastAsia="Times New Roman" w:hAnsi="Book Antiqua" w:cs="Calibri"/>
                <w:b/>
                <w:bCs/>
                <w:lang w:eastAsia="es-NI"/>
              </w:rPr>
              <w:t xml:space="preserve">97.1 </w:t>
            </w:r>
          </w:p>
        </w:tc>
        <w:tc>
          <w:tcPr>
            <w:tcW w:w="911" w:type="dxa"/>
            <w:tcBorders>
              <w:top w:val="nil"/>
              <w:left w:val="nil"/>
              <w:bottom w:val="single" w:sz="4" w:space="0" w:color="4F81BD"/>
              <w:right w:val="nil"/>
            </w:tcBorders>
            <w:shd w:val="clear" w:color="auto" w:fill="auto"/>
            <w:noWrap/>
            <w:vAlign w:val="center"/>
            <w:hideMark/>
          </w:tcPr>
          <w:p w14:paraId="05219739" w14:textId="77777777" w:rsidR="00670DDB" w:rsidRPr="00143994" w:rsidRDefault="00670DDB" w:rsidP="00CA2C14">
            <w:pPr>
              <w:spacing w:after="0" w:line="240" w:lineRule="auto"/>
              <w:jc w:val="right"/>
              <w:rPr>
                <w:rFonts w:ascii="Book Antiqua" w:eastAsia="Times New Roman" w:hAnsi="Book Antiqua" w:cs="Calibri"/>
                <w:b/>
                <w:bCs/>
                <w:lang w:eastAsia="es-NI"/>
              </w:rPr>
            </w:pPr>
            <w:r w:rsidRPr="00143994">
              <w:rPr>
                <w:rFonts w:ascii="Book Antiqua" w:eastAsia="Times New Roman" w:hAnsi="Book Antiqua" w:cs="Calibri"/>
                <w:b/>
                <w:bCs/>
                <w:lang w:eastAsia="es-NI"/>
              </w:rPr>
              <w:t xml:space="preserve">77.2 </w:t>
            </w:r>
          </w:p>
        </w:tc>
      </w:tr>
      <w:tr w:rsidR="00670DDB" w:rsidRPr="00143994" w14:paraId="2ABA9659" w14:textId="77777777" w:rsidTr="00CA2C14">
        <w:trPr>
          <w:trHeight w:val="336"/>
        </w:trPr>
        <w:tc>
          <w:tcPr>
            <w:tcW w:w="4026" w:type="dxa"/>
            <w:tcBorders>
              <w:top w:val="nil"/>
              <w:left w:val="nil"/>
              <w:bottom w:val="nil"/>
              <w:right w:val="nil"/>
            </w:tcBorders>
            <w:shd w:val="clear" w:color="auto" w:fill="auto"/>
            <w:noWrap/>
            <w:vAlign w:val="bottom"/>
            <w:hideMark/>
          </w:tcPr>
          <w:p w14:paraId="139B0B9D" w14:textId="77777777" w:rsidR="00670DDB" w:rsidRPr="00143994" w:rsidRDefault="00670DDB" w:rsidP="00CA2C14">
            <w:pPr>
              <w:spacing w:after="0" w:line="240" w:lineRule="auto"/>
              <w:rPr>
                <w:rFonts w:ascii="Book Antiqua" w:eastAsia="Times New Roman" w:hAnsi="Book Antiqua" w:cs="Calibri"/>
                <w:b/>
                <w:bCs/>
                <w:color w:val="000000"/>
                <w:lang w:eastAsia="es-NI"/>
              </w:rPr>
            </w:pPr>
            <w:r w:rsidRPr="00143994">
              <w:rPr>
                <w:rFonts w:ascii="Book Antiqua" w:eastAsia="Times New Roman" w:hAnsi="Book Antiqua" w:cs="Calibri"/>
                <w:b/>
                <w:bCs/>
                <w:color w:val="000000"/>
                <w:lang w:eastAsia="es-NI"/>
              </w:rPr>
              <w:t>9. Financiamiento</w:t>
            </w:r>
          </w:p>
        </w:tc>
        <w:tc>
          <w:tcPr>
            <w:tcW w:w="1588" w:type="dxa"/>
            <w:tcBorders>
              <w:top w:val="nil"/>
              <w:left w:val="nil"/>
              <w:bottom w:val="nil"/>
              <w:right w:val="nil"/>
            </w:tcBorders>
            <w:shd w:val="clear" w:color="000000" w:fill="FFFFFF"/>
            <w:noWrap/>
            <w:vAlign w:val="center"/>
            <w:hideMark/>
          </w:tcPr>
          <w:p w14:paraId="3E194BCB" w14:textId="77777777" w:rsidR="00670DDB" w:rsidRPr="00143994" w:rsidRDefault="00670DDB" w:rsidP="00CA2C14">
            <w:pPr>
              <w:spacing w:after="0" w:line="240" w:lineRule="auto"/>
              <w:jc w:val="right"/>
              <w:rPr>
                <w:rFonts w:ascii="Book Antiqua" w:eastAsia="Times New Roman" w:hAnsi="Book Antiqua" w:cs="Calibri"/>
                <w:b/>
                <w:bCs/>
                <w:lang w:eastAsia="es-NI"/>
              </w:rPr>
            </w:pPr>
            <w:r w:rsidRPr="00143994">
              <w:rPr>
                <w:rFonts w:ascii="Book Antiqua" w:eastAsia="Times New Roman" w:hAnsi="Book Antiqua" w:cs="Calibri"/>
                <w:b/>
                <w:bCs/>
                <w:lang w:eastAsia="es-NI"/>
              </w:rPr>
              <w:t>(7,960.0)</w:t>
            </w:r>
          </w:p>
        </w:tc>
        <w:tc>
          <w:tcPr>
            <w:tcW w:w="1464" w:type="dxa"/>
            <w:tcBorders>
              <w:top w:val="nil"/>
              <w:left w:val="nil"/>
              <w:bottom w:val="nil"/>
              <w:right w:val="nil"/>
            </w:tcBorders>
            <w:shd w:val="clear" w:color="000000" w:fill="FFFFFF"/>
            <w:noWrap/>
            <w:vAlign w:val="center"/>
            <w:hideMark/>
          </w:tcPr>
          <w:p w14:paraId="6B7D88B4" w14:textId="77777777" w:rsidR="00670DDB" w:rsidRPr="00143994" w:rsidRDefault="00670DDB" w:rsidP="00CA2C14">
            <w:pPr>
              <w:spacing w:after="0" w:line="240" w:lineRule="auto"/>
              <w:jc w:val="right"/>
              <w:rPr>
                <w:rFonts w:ascii="Book Antiqua" w:eastAsia="Times New Roman" w:hAnsi="Book Antiqua" w:cs="Calibri"/>
                <w:b/>
                <w:bCs/>
                <w:lang w:eastAsia="es-NI"/>
              </w:rPr>
            </w:pPr>
            <w:r w:rsidRPr="00143994">
              <w:rPr>
                <w:rFonts w:ascii="Book Antiqua" w:eastAsia="Times New Roman" w:hAnsi="Book Antiqua" w:cs="Calibri"/>
                <w:b/>
                <w:bCs/>
                <w:lang w:eastAsia="es-NI"/>
              </w:rPr>
              <w:t>(15,692.8)</w:t>
            </w:r>
          </w:p>
        </w:tc>
        <w:tc>
          <w:tcPr>
            <w:tcW w:w="1526" w:type="dxa"/>
            <w:tcBorders>
              <w:top w:val="nil"/>
              <w:left w:val="nil"/>
              <w:bottom w:val="nil"/>
              <w:right w:val="nil"/>
            </w:tcBorders>
            <w:shd w:val="clear" w:color="000000" w:fill="FFFFFF"/>
            <w:noWrap/>
            <w:vAlign w:val="center"/>
            <w:hideMark/>
          </w:tcPr>
          <w:p w14:paraId="49F2590D" w14:textId="303AD1B4" w:rsidR="00670DDB" w:rsidRPr="00143994" w:rsidRDefault="00670DDB" w:rsidP="00181788">
            <w:pPr>
              <w:spacing w:after="0" w:line="240" w:lineRule="auto"/>
              <w:jc w:val="right"/>
              <w:rPr>
                <w:rFonts w:ascii="Book Antiqua" w:eastAsia="Times New Roman" w:hAnsi="Book Antiqua" w:cs="Calibri"/>
                <w:b/>
                <w:bCs/>
                <w:lang w:eastAsia="es-NI"/>
              </w:rPr>
            </w:pPr>
            <w:r w:rsidRPr="00143994">
              <w:rPr>
                <w:rFonts w:ascii="Book Antiqua" w:eastAsia="Times New Roman" w:hAnsi="Book Antiqua" w:cs="Calibri"/>
                <w:b/>
                <w:bCs/>
                <w:lang w:eastAsia="es-NI"/>
              </w:rPr>
              <w:t>(27,8</w:t>
            </w:r>
            <w:r w:rsidR="00181788">
              <w:rPr>
                <w:rFonts w:ascii="Book Antiqua" w:eastAsia="Times New Roman" w:hAnsi="Book Antiqua" w:cs="Calibri"/>
                <w:b/>
                <w:bCs/>
                <w:lang w:eastAsia="es-NI"/>
              </w:rPr>
              <w:t>09.6</w:t>
            </w:r>
            <w:r w:rsidRPr="00143994">
              <w:rPr>
                <w:rFonts w:ascii="Book Antiqua" w:eastAsia="Times New Roman" w:hAnsi="Book Antiqua" w:cs="Calibri"/>
                <w:b/>
                <w:bCs/>
                <w:lang w:eastAsia="es-NI"/>
              </w:rPr>
              <w:t>)</w:t>
            </w:r>
          </w:p>
        </w:tc>
        <w:tc>
          <w:tcPr>
            <w:tcW w:w="1031" w:type="dxa"/>
            <w:tcBorders>
              <w:top w:val="nil"/>
              <w:left w:val="nil"/>
              <w:bottom w:val="nil"/>
              <w:right w:val="nil"/>
            </w:tcBorders>
            <w:shd w:val="clear" w:color="auto" w:fill="auto"/>
            <w:noWrap/>
            <w:vAlign w:val="center"/>
            <w:hideMark/>
          </w:tcPr>
          <w:p w14:paraId="714F24B5" w14:textId="77777777" w:rsidR="00670DDB" w:rsidRPr="00143994" w:rsidRDefault="00670DDB" w:rsidP="00CA2C14">
            <w:pPr>
              <w:spacing w:after="0" w:line="240" w:lineRule="auto"/>
              <w:jc w:val="right"/>
              <w:rPr>
                <w:rFonts w:ascii="Book Antiqua" w:eastAsia="Times New Roman" w:hAnsi="Book Antiqua" w:cs="Calibri"/>
                <w:b/>
                <w:bCs/>
                <w:lang w:eastAsia="es-NI"/>
              </w:rPr>
            </w:pPr>
            <w:r w:rsidRPr="00143994">
              <w:rPr>
                <w:rFonts w:ascii="Book Antiqua" w:eastAsia="Times New Roman" w:hAnsi="Book Antiqua" w:cs="Calibri"/>
                <w:b/>
                <w:bCs/>
                <w:lang w:eastAsia="es-NI"/>
              </w:rPr>
              <w:t xml:space="preserve">97.1 </w:t>
            </w:r>
          </w:p>
        </w:tc>
        <w:tc>
          <w:tcPr>
            <w:tcW w:w="911" w:type="dxa"/>
            <w:tcBorders>
              <w:top w:val="nil"/>
              <w:left w:val="nil"/>
              <w:bottom w:val="nil"/>
              <w:right w:val="nil"/>
            </w:tcBorders>
            <w:shd w:val="clear" w:color="auto" w:fill="auto"/>
            <w:noWrap/>
            <w:vAlign w:val="center"/>
            <w:hideMark/>
          </w:tcPr>
          <w:p w14:paraId="04401D8E" w14:textId="77777777" w:rsidR="00670DDB" w:rsidRPr="00143994" w:rsidRDefault="00670DDB" w:rsidP="00CA2C14">
            <w:pPr>
              <w:spacing w:after="0" w:line="240" w:lineRule="auto"/>
              <w:jc w:val="right"/>
              <w:rPr>
                <w:rFonts w:ascii="Book Antiqua" w:eastAsia="Times New Roman" w:hAnsi="Book Antiqua" w:cs="Calibri"/>
                <w:b/>
                <w:bCs/>
                <w:lang w:eastAsia="es-NI"/>
              </w:rPr>
            </w:pPr>
            <w:r w:rsidRPr="00143994">
              <w:rPr>
                <w:rFonts w:ascii="Book Antiqua" w:eastAsia="Times New Roman" w:hAnsi="Book Antiqua" w:cs="Calibri"/>
                <w:b/>
                <w:bCs/>
                <w:lang w:eastAsia="es-NI"/>
              </w:rPr>
              <w:t xml:space="preserve">77.2 </w:t>
            </w:r>
          </w:p>
        </w:tc>
      </w:tr>
      <w:tr w:rsidR="00670DDB" w:rsidRPr="00143994" w14:paraId="0CEEC3F6" w14:textId="77777777" w:rsidTr="00CA2C14">
        <w:trPr>
          <w:trHeight w:val="336"/>
        </w:trPr>
        <w:tc>
          <w:tcPr>
            <w:tcW w:w="4026" w:type="dxa"/>
            <w:tcBorders>
              <w:top w:val="nil"/>
              <w:left w:val="nil"/>
              <w:bottom w:val="nil"/>
              <w:right w:val="nil"/>
            </w:tcBorders>
            <w:shd w:val="clear" w:color="auto" w:fill="auto"/>
            <w:noWrap/>
            <w:vAlign w:val="bottom"/>
            <w:hideMark/>
          </w:tcPr>
          <w:p w14:paraId="53268BEE" w14:textId="77777777" w:rsidR="00670DDB" w:rsidRPr="00143994" w:rsidRDefault="00670DDB" w:rsidP="00CA2C14">
            <w:pPr>
              <w:spacing w:after="0" w:line="240" w:lineRule="auto"/>
              <w:ind w:firstLineChars="100" w:firstLine="220"/>
              <w:rPr>
                <w:rFonts w:ascii="Book Antiqua" w:eastAsia="Times New Roman" w:hAnsi="Book Antiqua" w:cs="Calibri"/>
                <w:color w:val="000000"/>
                <w:lang w:eastAsia="es-NI"/>
              </w:rPr>
            </w:pPr>
            <w:r w:rsidRPr="00143994">
              <w:rPr>
                <w:rFonts w:ascii="Book Antiqua" w:eastAsia="Times New Roman" w:hAnsi="Book Antiqua" w:cs="Calibri"/>
                <w:color w:val="000000"/>
                <w:lang w:eastAsia="es-NI"/>
              </w:rPr>
              <w:t>9.1 Interno neto</w:t>
            </w:r>
          </w:p>
        </w:tc>
        <w:tc>
          <w:tcPr>
            <w:tcW w:w="1588" w:type="dxa"/>
            <w:tcBorders>
              <w:top w:val="nil"/>
              <w:left w:val="nil"/>
              <w:bottom w:val="nil"/>
              <w:right w:val="nil"/>
            </w:tcBorders>
            <w:shd w:val="clear" w:color="000000" w:fill="FFFFFF"/>
            <w:noWrap/>
            <w:vAlign w:val="center"/>
            <w:hideMark/>
          </w:tcPr>
          <w:p w14:paraId="08D2FAC3" w14:textId="77777777" w:rsidR="00670DDB" w:rsidRPr="00143994" w:rsidRDefault="00670DDB" w:rsidP="00CA2C1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 xml:space="preserve"> (11,283.3)</w:t>
            </w:r>
          </w:p>
        </w:tc>
        <w:tc>
          <w:tcPr>
            <w:tcW w:w="1464" w:type="dxa"/>
            <w:tcBorders>
              <w:top w:val="nil"/>
              <w:left w:val="nil"/>
              <w:bottom w:val="nil"/>
              <w:right w:val="nil"/>
            </w:tcBorders>
            <w:shd w:val="clear" w:color="000000" w:fill="FFFFFF"/>
            <w:noWrap/>
            <w:vAlign w:val="center"/>
            <w:hideMark/>
          </w:tcPr>
          <w:p w14:paraId="20EAC164" w14:textId="77777777" w:rsidR="00670DDB" w:rsidRPr="00143994" w:rsidRDefault="00670DDB" w:rsidP="00CA2C1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(17,375.4)</w:t>
            </w:r>
          </w:p>
        </w:tc>
        <w:tc>
          <w:tcPr>
            <w:tcW w:w="1526" w:type="dxa"/>
            <w:tcBorders>
              <w:top w:val="nil"/>
              <w:left w:val="nil"/>
              <w:bottom w:val="nil"/>
              <w:right w:val="nil"/>
            </w:tcBorders>
            <w:shd w:val="clear" w:color="000000" w:fill="FFFFFF"/>
            <w:noWrap/>
            <w:vAlign w:val="center"/>
            <w:hideMark/>
          </w:tcPr>
          <w:p w14:paraId="6909D5CB" w14:textId="66362A6F" w:rsidR="00670DDB" w:rsidRPr="00143994" w:rsidRDefault="00670DDB" w:rsidP="00BE028E">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(3</w:t>
            </w:r>
            <w:r w:rsidR="00BE028E">
              <w:rPr>
                <w:rFonts w:ascii="Book Antiqua" w:eastAsia="Times New Roman" w:hAnsi="Book Antiqua" w:cs="Calibri"/>
                <w:lang w:eastAsia="es-NI"/>
              </w:rPr>
              <w:t>4</w:t>
            </w:r>
            <w:r w:rsidRPr="00143994">
              <w:rPr>
                <w:rFonts w:ascii="Book Antiqua" w:eastAsia="Times New Roman" w:hAnsi="Book Antiqua" w:cs="Calibri"/>
                <w:lang w:eastAsia="es-NI"/>
              </w:rPr>
              <w:t>,</w:t>
            </w:r>
            <w:r w:rsidR="00BE028E">
              <w:rPr>
                <w:rFonts w:ascii="Book Antiqua" w:eastAsia="Times New Roman" w:hAnsi="Book Antiqua" w:cs="Calibri"/>
                <w:lang w:eastAsia="es-NI"/>
              </w:rPr>
              <w:t>819</w:t>
            </w:r>
            <w:r w:rsidRPr="00143994">
              <w:rPr>
                <w:rFonts w:ascii="Book Antiqua" w:eastAsia="Times New Roman" w:hAnsi="Book Antiqua" w:cs="Calibri"/>
                <w:lang w:eastAsia="es-NI"/>
              </w:rPr>
              <w:t>.</w:t>
            </w:r>
            <w:r w:rsidR="00BE028E">
              <w:rPr>
                <w:rFonts w:ascii="Book Antiqua" w:eastAsia="Times New Roman" w:hAnsi="Book Antiqua" w:cs="Calibri"/>
                <w:lang w:eastAsia="es-NI"/>
              </w:rPr>
              <w:t>6</w:t>
            </w:r>
            <w:r w:rsidRPr="00143994">
              <w:rPr>
                <w:rFonts w:ascii="Book Antiqua" w:eastAsia="Times New Roman" w:hAnsi="Book Antiqua" w:cs="Calibri"/>
                <w:lang w:eastAsia="es-NI"/>
              </w:rPr>
              <w:t>)</w:t>
            </w:r>
          </w:p>
        </w:tc>
        <w:tc>
          <w:tcPr>
            <w:tcW w:w="1031" w:type="dxa"/>
            <w:tcBorders>
              <w:top w:val="nil"/>
              <w:left w:val="nil"/>
              <w:bottom w:val="nil"/>
              <w:right w:val="nil"/>
            </w:tcBorders>
            <w:shd w:val="clear" w:color="auto" w:fill="auto"/>
            <w:noWrap/>
            <w:vAlign w:val="center"/>
            <w:hideMark/>
          </w:tcPr>
          <w:p w14:paraId="395BBCFD" w14:textId="77777777" w:rsidR="00670DDB" w:rsidRPr="00143994" w:rsidRDefault="00670DDB" w:rsidP="00CA2C1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 xml:space="preserve">54.0 </w:t>
            </w:r>
          </w:p>
        </w:tc>
        <w:tc>
          <w:tcPr>
            <w:tcW w:w="911" w:type="dxa"/>
            <w:tcBorders>
              <w:top w:val="nil"/>
              <w:left w:val="nil"/>
              <w:bottom w:val="nil"/>
              <w:right w:val="nil"/>
            </w:tcBorders>
            <w:shd w:val="clear" w:color="auto" w:fill="auto"/>
            <w:noWrap/>
            <w:vAlign w:val="center"/>
            <w:hideMark/>
          </w:tcPr>
          <w:p w14:paraId="0F6E1380" w14:textId="3C32C78A" w:rsidR="00670DDB" w:rsidRPr="00143994" w:rsidRDefault="00670DDB" w:rsidP="00BE028E">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1</w:t>
            </w:r>
            <w:r w:rsidR="00BE028E">
              <w:rPr>
                <w:rFonts w:ascii="Book Antiqua" w:eastAsia="Times New Roman" w:hAnsi="Book Antiqua" w:cs="Calibri"/>
                <w:lang w:eastAsia="es-NI"/>
              </w:rPr>
              <w:t>00</w:t>
            </w:r>
            <w:r w:rsidR="00181788">
              <w:rPr>
                <w:rFonts w:ascii="Book Antiqua" w:eastAsia="Times New Roman" w:hAnsi="Book Antiqua" w:cs="Calibri"/>
                <w:lang w:eastAsia="es-NI"/>
              </w:rPr>
              <w:t>.</w:t>
            </w:r>
            <w:r w:rsidR="00BE028E">
              <w:rPr>
                <w:rFonts w:ascii="Book Antiqua" w:eastAsia="Times New Roman" w:hAnsi="Book Antiqua" w:cs="Calibri"/>
                <w:lang w:eastAsia="es-NI"/>
              </w:rPr>
              <w:t>4</w:t>
            </w:r>
            <w:r w:rsidRPr="00143994">
              <w:rPr>
                <w:rFonts w:ascii="Book Antiqua" w:eastAsia="Times New Roman" w:hAnsi="Book Antiqua" w:cs="Calibri"/>
                <w:lang w:eastAsia="es-NI"/>
              </w:rPr>
              <w:t xml:space="preserve"> </w:t>
            </w:r>
          </w:p>
        </w:tc>
      </w:tr>
      <w:tr w:rsidR="00670DDB" w:rsidRPr="00143994" w14:paraId="7B718E10" w14:textId="77777777" w:rsidTr="00CA2C14">
        <w:trPr>
          <w:trHeight w:val="349"/>
        </w:trPr>
        <w:tc>
          <w:tcPr>
            <w:tcW w:w="4026" w:type="dxa"/>
            <w:tcBorders>
              <w:top w:val="nil"/>
              <w:left w:val="nil"/>
              <w:bottom w:val="single" w:sz="8" w:space="0" w:color="4F81BD"/>
              <w:right w:val="nil"/>
            </w:tcBorders>
            <w:shd w:val="clear" w:color="auto" w:fill="auto"/>
            <w:noWrap/>
            <w:vAlign w:val="bottom"/>
            <w:hideMark/>
          </w:tcPr>
          <w:p w14:paraId="3EE05928" w14:textId="77777777" w:rsidR="00670DDB" w:rsidRPr="00143994" w:rsidRDefault="00670DDB" w:rsidP="00CA2C14">
            <w:pPr>
              <w:spacing w:after="0" w:line="240" w:lineRule="auto"/>
              <w:ind w:firstLineChars="100" w:firstLine="220"/>
              <w:rPr>
                <w:rFonts w:ascii="Book Antiqua" w:eastAsia="Times New Roman" w:hAnsi="Book Antiqua" w:cs="Calibri"/>
                <w:color w:val="000000"/>
                <w:lang w:eastAsia="es-NI"/>
              </w:rPr>
            </w:pPr>
            <w:r w:rsidRPr="00143994">
              <w:rPr>
                <w:rFonts w:ascii="Book Antiqua" w:eastAsia="Times New Roman" w:hAnsi="Book Antiqua" w:cs="Calibri"/>
                <w:color w:val="000000"/>
                <w:lang w:eastAsia="es-NI"/>
              </w:rPr>
              <w:t>9.2 Externo neto</w:t>
            </w:r>
          </w:p>
        </w:tc>
        <w:tc>
          <w:tcPr>
            <w:tcW w:w="1588" w:type="dxa"/>
            <w:tcBorders>
              <w:top w:val="nil"/>
              <w:left w:val="nil"/>
              <w:bottom w:val="single" w:sz="8" w:space="0" w:color="4F81BD"/>
              <w:right w:val="nil"/>
            </w:tcBorders>
            <w:shd w:val="clear" w:color="000000" w:fill="FFFFFF"/>
            <w:noWrap/>
            <w:vAlign w:val="center"/>
            <w:hideMark/>
          </w:tcPr>
          <w:p w14:paraId="3FC9347D" w14:textId="77777777" w:rsidR="00670DDB" w:rsidRPr="00143994" w:rsidRDefault="00670DDB" w:rsidP="00CA2C1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 xml:space="preserve">3,323.2 </w:t>
            </w:r>
          </w:p>
        </w:tc>
        <w:tc>
          <w:tcPr>
            <w:tcW w:w="1464" w:type="dxa"/>
            <w:tcBorders>
              <w:top w:val="nil"/>
              <w:left w:val="nil"/>
              <w:bottom w:val="single" w:sz="8" w:space="0" w:color="4F81BD"/>
              <w:right w:val="nil"/>
            </w:tcBorders>
            <w:shd w:val="clear" w:color="000000" w:fill="FFFFFF"/>
            <w:noWrap/>
            <w:vAlign w:val="center"/>
            <w:hideMark/>
          </w:tcPr>
          <w:p w14:paraId="24EF7AE6" w14:textId="77777777" w:rsidR="00670DDB" w:rsidRPr="00143994" w:rsidRDefault="00670DDB" w:rsidP="00CA2C1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 xml:space="preserve">1,682.5 </w:t>
            </w:r>
          </w:p>
        </w:tc>
        <w:tc>
          <w:tcPr>
            <w:tcW w:w="1526" w:type="dxa"/>
            <w:tcBorders>
              <w:top w:val="nil"/>
              <w:left w:val="nil"/>
              <w:bottom w:val="single" w:sz="8" w:space="0" w:color="4F81BD"/>
              <w:right w:val="nil"/>
            </w:tcBorders>
            <w:shd w:val="clear" w:color="000000" w:fill="FFFFFF"/>
            <w:noWrap/>
            <w:vAlign w:val="center"/>
            <w:hideMark/>
          </w:tcPr>
          <w:p w14:paraId="124A9B14" w14:textId="7D9C1BE0" w:rsidR="00670DDB" w:rsidRPr="00143994" w:rsidRDefault="00BE028E" w:rsidP="00BE028E">
            <w:pPr>
              <w:spacing w:after="0" w:line="240" w:lineRule="auto"/>
              <w:jc w:val="right"/>
              <w:rPr>
                <w:rFonts w:ascii="Book Antiqua" w:eastAsia="Times New Roman" w:hAnsi="Book Antiqua" w:cs="Calibri"/>
                <w:lang w:eastAsia="es-NI"/>
              </w:rPr>
            </w:pPr>
            <w:r>
              <w:rPr>
                <w:rFonts w:ascii="Book Antiqua" w:eastAsia="Times New Roman" w:hAnsi="Book Antiqua" w:cs="Calibri"/>
                <w:lang w:eastAsia="es-NI"/>
              </w:rPr>
              <w:t>7,010.1</w:t>
            </w:r>
            <w:r w:rsidR="00670DDB" w:rsidRPr="00143994">
              <w:rPr>
                <w:rFonts w:ascii="Book Antiqua" w:eastAsia="Times New Roman" w:hAnsi="Book Antiqua" w:cs="Calibri"/>
                <w:lang w:eastAsia="es-NI"/>
              </w:rPr>
              <w:t xml:space="preserve"> </w:t>
            </w:r>
          </w:p>
        </w:tc>
        <w:tc>
          <w:tcPr>
            <w:tcW w:w="1031" w:type="dxa"/>
            <w:tcBorders>
              <w:top w:val="nil"/>
              <w:left w:val="nil"/>
              <w:bottom w:val="single" w:sz="8" w:space="0" w:color="4F81BD"/>
              <w:right w:val="nil"/>
            </w:tcBorders>
            <w:shd w:val="clear" w:color="auto" w:fill="auto"/>
            <w:noWrap/>
            <w:vAlign w:val="center"/>
            <w:hideMark/>
          </w:tcPr>
          <w:p w14:paraId="532C19B8" w14:textId="77777777" w:rsidR="00670DDB" w:rsidRPr="00143994" w:rsidRDefault="00670DDB" w:rsidP="00CA2C14">
            <w:pPr>
              <w:spacing w:after="0" w:line="240" w:lineRule="auto"/>
              <w:jc w:val="right"/>
              <w:rPr>
                <w:rFonts w:ascii="Book Antiqua" w:eastAsia="Times New Roman" w:hAnsi="Book Antiqua" w:cs="Calibri"/>
                <w:lang w:eastAsia="es-NI"/>
              </w:rPr>
            </w:pPr>
            <w:r w:rsidRPr="00143994">
              <w:rPr>
                <w:rFonts w:ascii="Book Antiqua" w:eastAsia="Times New Roman" w:hAnsi="Book Antiqua" w:cs="Calibri"/>
                <w:lang w:eastAsia="es-NI"/>
              </w:rPr>
              <w:t>(49.4)</w:t>
            </w:r>
          </w:p>
        </w:tc>
        <w:tc>
          <w:tcPr>
            <w:tcW w:w="911" w:type="dxa"/>
            <w:tcBorders>
              <w:top w:val="nil"/>
              <w:left w:val="nil"/>
              <w:bottom w:val="single" w:sz="8" w:space="0" w:color="4F81BD"/>
              <w:right w:val="nil"/>
            </w:tcBorders>
            <w:shd w:val="clear" w:color="auto" w:fill="auto"/>
            <w:noWrap/>
            <w:vAlign w:val="center"/>
            <w:hideMark/>
          </w:tcPr>
          <w:p w14:paraId="5DE37E4F" w14:textId="4A395379" w:rsidR="00670DDB" w:rsidRPr="00143994" w:rsidRDefault="00BE028E" w:rsidP="00BE028E">
            <w:pPr>
              <w:spacing w:after="0" w:line="240" w:lineRule="auto"/>
              <w:jc w:val="right"/>
              <w:rPr>
                <w:rFonts w:ascii="Book Antiqua" w:eastAsia="Times New Roman" w:hAnsi="Book Antiqua" w:cs="Calibri"/>
                <w:lang w:eastAsia="es-NI"/>
              </w:rPr>
            </w:pPr>
            <w:r>
              <w:rPr>
                <w:rFonts w:ascii="Book Antiqua" w:eastAsia="Times New Roman" w:hAnsi="Book Antiqua" w:cs="Calibri"/>
                <w:lang w:eastAsia="es-NI"/>
              </w:rPr>
              <w:t>316.6</w:t>
            </w:r>
            <w:r w:rsidR="00670DDB" w:rsidRPr="00143994">
              <w:rPr>
                <w:rFonts w:ascii="Book Antiqua" w:eastAsia="Times New Roman" w:hAnsi="Book Antiqua" w:cs="Calibri"/>
                <w:lang w:eastAsia="es-NI"/>
              </w:rPr>
              <w:t xml:space="preserve"> </w:t>
            </w:r>
          </w:p>
        </w:tc>
      </w:tr>
      <w:tr w:rsidR="00670DDB" w:rsidRPr="00143994" w14:paraId="6BC262E4" w14:textId="77777777" w:rsidTr="00CA2C14">
        <w:trPr>
          <w:trHeight w:val="119"/>
        </w:trPr>
        <w:tc>
          <w:tcPr>
            <w:tcW w:w="10546" w:type="dxa"/>
            <w:gridSpan w:val="6"/>
            <w:tcBorders>
              <w:top w:val="nil"/>
              <w:left w:val="nil"/>
              <w:bottom w:val="nil"/>
            </w:tcBorders>
            <w:shd w:val="clear" w:color="auto" w:fill="auto"/>
            <w:noWrap/>
            <w:vAlign w:val="bottom"/>
            <w:hideMark/>
          </w:tcPr>
          <w:p w14:paraId="4E63F532" w14:textId="77777777" w:rsidR="00670DDB" w:rsidRPr="00143994" w:rsidRDefault="00670DDB" w:rsidP="00CA2C14">
            <w:pPr>
              <w:spacing w:after="0" w:line="240" w:lineRule="auto"/>
              <w:rPr>
                <w:rFonts w:ascii="Times New Roman" w:eastAsia="Times New Roman" w:hAnsi="Times New Roman" w:cs="Times New Roman"/>
                <w:sz w:val="20"/>
                <w:szCs w:val="20"/>
                <w:lang w:eastAsia="es-NI"/>
              </w:rPr>
            </w:pPr>
            <w:r w:rsidRPr="00143994">
              <w:rPr>
                <w:rFonts w:ascii="Book Antiqua" w:eastAsia="Times New Roman" w:hAnsi="Book Antiqua" w:cs="Calibri"/>
                <w:color w:val="000000"/>
                <w:sz w:val="18"/>
                <w:szCs w:val="18"/>
                <w:lang w:eastAsia="es-NI"/>
              </w:rPr>
              <w:t>p/: Preliminar.</w:t>
            </w:r>
          </w:p>
        </w:tc>
      </w:tr>
      <w:tr w:rsidR="00670DDB" w:rsidRPr="00143994" w14:paraId="362FC561" w14:textId="77777777" w:rsidTr="00CA2C14">
        <w:trPr>
          <w:trHeight w:val="177"/>
        </w:trPr>
        <w:tc>
          <w:tcPr>
            <w:tcW w:w="10546" w:type="dxa"/>
            <w:gridSpan w:val="6"/>
            <w:tcBorders>
              <w:top w:val="nil"/>
              <w:left w:val="nil"/>
              <w:bottom w:val="nil"/>
            </w:tcBorders>
            <w:shd w:val="clear" w:color="auto" w:fill="auto"/>
            <w:noWrap/>
            <w:vAlign w:val="bottom"/>
            <w:hideMark/>
          </w:tcPr>
          <w:p w14:paraId="1B58BBF7" w14:textId="77777777" w:rsidR="00670DDB" w:rsidRPr="00143994" w:rsidRDefault="00670DDB" w:rsidP="00CA2C14">
            <w:pPr>
              <w:spacing w:after="0" w:line="240" w:lineRule="auto"/>
              <w:rPr>
                <w:rFonts w:ascii="Times New Roman" w:eastAsia="Times New Roman" w:hAnsi="Times New Roman" w:cs="Times New Roman"/>
                <w:sz w:val="20"/>
                <w:szCs w:val="20"/>
                <w:lang w:eastAsia="es-NI"/>
              </w:rPr>
            </w:pPr>
            <w:r w:rsidRPr="00143994">
              <w:rPr>
                <w:rFonts w:ascii="Book Antiqua" w:eastAsia="Times New Roman" w:hAnsi="Book Antiqua" w:cs="Calibri"/>
                <w:color w:val="000000"/>
                <w:sz w:val="18"/>
                <w:szCs w:val="18"/>
                <w:lang w:eastAsia="es-NI"/>
              </w:rPr>
              <w:t>1/: Adquisición Neta de Activos No Financieros.</w:t>
            </w:r>
          </w:p>
        </w:tc>
      </w:tr>
      <w:tr w:rsidR="00670DDB" w:rsidRPr="00143994" w14:paraId="4BEA4001" w14:textId="77777777" w:rsidTr="00CA2C14">
        <w:trPr>
          <w:trHeight w:val="101"/>
        </w:trPr>
        <w:tc>
          <w:tcPr>
            <w:tcW w:w="10546" w:type="dxa"/>
            <w:gridSpan w:val="6"/>
            <w:tcBorders>
              <w:top w:val="nil"/>
              <w:left w:val="nil"/>
              <w:bottom w:val="nil"/>
            </w:tcBorders>
            <w:shd w:val="clear" w:color="auto" w:fill="auto"/>
            <w:noWrap/>
            <w:vAlign w:val="bottom"/>
            <w:hideMark/>
          </w:tcPr>
          <w:p w14:paraId="61B3DB20" w14:textId="77777777" w:rsidR="00670DDB" w:rsidRPr="00143994" w:rsidRDefault="00670DDB" w:rsidP="00CA2C14">
            <w:pPr>
              <w:spacing w:after="0" w:line="240" w:lineRule="auto"/>
              <w:rPr>
                <w:rFonts w:ascii="Times New Roman" w:eastAsia="Times New Roman" w:hAnsi="Times New Roman" w:cs="Times New Roman"/>
                <w:sz w:val="20"/>
                <w:szCs w:val="20"/>
                <w:lang w:eastAsia="es-NI"/>
              </w:rPr>
            </w:pPr>
            <w:r w:rsidRPr="00143994">
              <w:rPr>
                <w:rFonts w:ascii="Book Antiqua" w:eastAsia="Times New Roman" w:hAnsi="Book Antiqua" w:cs="Calibri"/>
                <w:color w:val="000000"/>
                <w:sz w:val="18"/>
                <w:szCs w:val="18"/>
                <w:lang w:eastAsia="es-NI"/>
              </w:rPr>
              <w:t>Fuente: MHCP y flujos de caja de INSS, ALMA, TELCOR, ENEL, ENATREL, ENACAL, EPN, EAAI,</w:t>
            </w:r>
            <w:r>
              <w:rPr>
                <w:rFonts w:ascii="Book Antiqua" w:eastAsia="Times New Roman" w:hAnsi="Book Antiqua" w:cs="Calibri"/>
                <w:color w:val="000000"/>
                <w:sz w:val="18"/>
                <w:szCs w:val="18"/>
                <w:lang w:eastAsia="es-NI"/>
              </w:rPr>
              <w:t xml:space="preserve"> </w:t>
            </w:r>
            <w:r w:rsidRPr="00143994">
              <w:rPr>
                <w:rFonts w:ascii="Times New Roman" w:eastAsia="Times New Roman" w:hAnsi="Times New Roman" w:cs="Times New Roman"/>
                <w:color w:val="000000"/>
                <w:sz w:val="18"/>
                <w:szCs w:val="18"/>
                <w:lang w:eastAsia="es-NI"/>
              </w:rPr>
              <w:t>ENABAS y Lotería Nacional.</w:t>
            </w:r>
          </w:p>
        </w:tc>
      </w:tr>
    </w:tbl>
    <w:p w14:paraId="2BF2AEE9" w14:textId="0841A098" w:rsidR="00733711" w:rsidRDefault="00733711" w:rsidP="00ED6CCD">
      <w:pPr>
        <w:spacing w:line="276" w:lineRule="auto"/>
        <w:jc w:val="both"/>
        <w:rPr>
          <w:rFonts w:ascii="Book Antiqua" w:hAnsi="Book Antiqua"/>
          <w:sz w:val="24"/>
          <w:szCs w:val="24"/>
        </w:rPr>
      </w:pPr>
    </w:p>
    <w:p w14:paraId="1B37C17D" w14:textId="5ABDD19E" w:rsidR="00446AC8" w:rsidRPr="00C97C88" w:rsidRDefault="0010737E" w:rsidP="00C97C88">
      <w:pPr>
        <w:jc w:val="both"/>
        <w:rPr>
          <w:rFonts w:ascii="Book Antiqua" w:eastAsia="Times New Roman" w:hAnsi="Book Antiqua" w:cs="Arial"/>
          <w:b/>
          <w:bCs/>
          <w:lang w:eastAsia="es-NI"/>
        </w:rPr>
      </w:pPr>
      <w:r>
        <w:rPr>
          <w:rFonts w:ascii="Book Antiqua" w:hAnsi="Book Antiqua"/>
          <w:sz w:val="24"/>
          <w:szCs w:val="24"/>
        </w:rPr>
        <w:t xml:space="preserve">Los </w:t>
      </w:r>
      <w:r w:rsidR="00B86377" w:rsidRPr="00263957">
        <w:rPr>
          <w:rFonts w:ascii="Book Antiqua" w:hAnsi="Book Antiqua"/>
          <w:sz w:val="24"/>
          <w:szCs w:val="24"/>
        </w:rPr>
        <w:t>ingresos</w:t>
      </w:r>
      <w:r w:rsidR="007145F7" w:rsidRPr="00263957">
        <w:rPr>
          <w:rFonts w:ascii="Book Antiqua" w:hAnsi="Book Antiqua"/>
          <w:sz w:val="24"/>
          <w:szCs w:val="24"/>
        </w:rPr>
        <w:t xml:space="preserve"> del SPNF </w:t>
      </w:r>
      <w:r w:rsidR="00062BB9">
        <w:rPr>
          <w:rFonts w:ascii="Book Antiqua" w:hAnsi="Book Antiqua"/>
          <w:sz w:val="24"/>
          <w:szCs w:val="24"/>
        </w:rPr>
        <w:t xml:space="preserve">del primer trimestre </w:t>
      </w:r>
      <w:r w:rsidR="007145F7" w:rsidRPr="00263957">
        <w:rPr>
          <w:rFonts w:ascii="Book Antiqua" w:hAnsi="Book Antiqua"/>
          <w:sz w:val="24"/>
          <w:szCs w:val="24"/>
        </w:rPr>
        <w:t>202</w:t>
      </w:r>
      <w:r w:rsidR="00E56A58">
        <w:rPr>
          <w:rFonts w:ascii="Book Antiqua" w:hAnsi="Book Antiqua"/>
          <w:sz w:val="24"/>
          <w:szCs w:val="24"/>
        </w:rPr>
        <w:t>6</w:t>
      </w:r>
      <w:r w:rsidR="007145F7" w:rsidRPr="00263957">
        <w:rPr>
          <w:rFonts w:ascii="Book Antiqua" w:hAnsi="Book Antiqua"/>
          <w:sz w:val="24"/>
          <w:szCs w:val="24"/>
        </w:rPr>
        <w:t xml:space="preserve"> totalizaron </w:t>
      </w:r>
      <w:r w:rsidR="005727B4" w:rsidRPr="00C97C88">
        <w:rPr>
          <w:rFonts w:ascii="Book Antiqua" w:eastAsia="Times New Roman" w:hAnsi="Book Antiqua" w:cs="Arial"/>
          <w:bCs/>
          <w:lang w:eastAsia="es-NI"/>
        </w:rPr>
        <w:t>C$83,604.9 millones</w:t>
      </w:r>
      <w:r w:rsidR="00A74733" w:rsidRPr="00C97C88">
        <w:rPr>
          <w:rFonts w:ascii="Book Antiqua" w:eastAsia="Times New Roman" w:hAnsi="Book Antiqua" w:cs="Arial"/>
          <w:bCs/>
          <w:lang w:eastAsia="es-NI"/>
        </w:rPr>
        <w:t>,</w:t>
      </w:r>
      <w:r w:rsidR="00C97C88" w:rsidRPr="00C97C88">
        <w:rPr>
          <w:rFonts w:ascii="Book Antiqua" w:eastAsia="Times New Roman" w:hAnsi="Book Antiqua" w:cs="Arial"/>
          <w:bCs/>
          <w:lang w:eastAsia="es-NI"/>
        </w:rPr>
        <w:t xml:space="preserve"> </w:t>
      </w:r>
      <w:r w:rsidR="007B3573" w:rsidRPr="00C97C88">
        <w:rPr>
          <w:rFonts w:ascii="Book Antiqua" w:hAnsi="Book Antiqua"/>
          <w:sz w:val="24"/>
          <w:szCs w:val="24"/>
        </w:rPr>
        <w:t>representando</w:t>
      </w:r>
      <w:r w:rsidR="00E6038C" w:rsidRPr="00263957">
        <w:rPr>
          <w:rFonts w:ascii="Book Antiqua" w:hAnsi="Book Antiqua"/>
          <w:sz w:val="24"/>
          <w:szCs w:val="24"/>
        </w:rPr>
        <w:t xml:space="preserve"> un</w:t>
      </w:r>
      <w:r w:rsidR="007145F7" w:rsidRPr="00263957">
        <w:rPr>
          <w:rFonts w:ascii="Book Antiqua" w:hAnsi="Book Antiqua"/>
          <w:sz w:val="24"/>
          <w:szCs w:val="24"/>
        </w:rPr>
        <w:t xml:space="preserve"> incremento de</w:t>
      </w:r>
      <w:r w:rsidR="00A87E01" w:rsidRPr="00263957">
        <w:rPr>
          <w:rFonts w:ascii="Book Antiqua" w:hAnsi="Book Antiqua"/>
          <w:sz w:val="24"/>
          <w:szCs w:val="24"/>
        </w:rPr>
        <w:t>l</w:t>
      </w:r>
      <w:r w:rsidR="007145F7" w:rsidRPr="00263957">
        <w:rPr>
          <w:rFonts w:ascii="Book Antiqua" w:hAnsi="Book Antiqua"/>
          <w:sz w:val="24"/>
          <w:szCs w:val="24"/>
        </w:rPr>
        <w:t xml:space="preserve"> </w:t>
      </w:r>
      <w:r w:rsidR="00E56A58">
        <w:rPr>
          <w:rFonts w:ascii="Book Antiqua" w:hAnsi="Book Antiqua"/>
          <w:sz w:val="24"/>
          <w:szCs w:val="24"/>
        </w:rPr>
        <w:t>22.8</w:t>
      </w:r>
      <w:r w:rsidR="007145F7" w:rsidRPr="00263957">
        <w:rPr>
          <w:rFonts w:ascii="Book Antiqua" w:hAnsi="Book Antiqua"/>
          <w:sz w:val="24"/>
          <w:szCs w:val="24"/>
        </w:rPr>
        <w:t>% respecto a</w:t>
      </w:r>
      <w:r w:rsidR="00A87E01" w:rsidRPr="00263957">
        <w:rPr>
          <w:rFonts w:ascii="Book Antiqua" w:hAnsi="Book Antiqua"/>
          <w:sz w:val="24"/>
          <w:szCs w:val="24"/>
        </w:rPr>
        <w:t xml:space="preserve">l mismo período </w:t>
      </w:r>
      <w:r w:rsidR="00A71506" w:rsidRPr="00263957">
        <w:rPr>
          <w:rFonts w:ascii="Book Antiqua" w:hAnsi="Book Antiqua"/>
          <w:sz w:val="24"/>
          <w:szCs w:val="24"/>
        </w:rPr>
        <w:t xml:space="preserve">de </w:t>
      </w:r>
      <w:r w:rsidR="007145F7" w:rsidRPr="00263957">
        <w:rPr>
          <w:rFonts w:ascii="Book Antiqua" w:hAnsi="Book Antiqua"/>
          <w:sz w:val="24"/>
          <w:szCs w:val="24"/>
        </w:rPr>
        <w:t>202</w:t>
      </w:r>
      <w:r w:rsidR="00E56A58">
        <w:rPr>
          <w:rFonts w:ascii="Book Antiqua" w:hAnsi="Book Antiqua"/>
          <w:sz w:val="24"/>
          <w:szCs w:val="24"/>
        </w:rPr>
        <w:t>5</w:t>
      </w:r>
      <w:r w:rsidR="007145F7" w:rsidRPr="00263957">
        <w:rPr>
          <w:rFonts w:ascii="Book Antiqua" w:hAnsi="Book Antiqua"/>
          <w:sz w:val="24"/>
          <w:szCs w:val="24"/>
        </w:rPr>
        <w:t xml:space="preserve"> (C$</w:t>
      </w:r>
      <w:r w:rsidR="00E56A58">
        <w:rPr>
          <w:rFonts w:ascii="Book Antiqua" w:hAnsi="Book Antiqua"/>
          <w:sz w:val="24"/>
          <w:szCs w:val="24"/>
        </w:rPr>
        <w:t>68,097.6</w:t>
      </w:r>
      <w:r w:rsidR="007145F7" w:rsidRPr="00263957">
        <w:rPr>
          <w:rFonts w:ascii="Book Antiqua" w:hAnsi="Book Antiqua"/>
          <w:sz w:val="24"/>
          <w:szCs w:val="24"/>
        </w:rPr>
        <w:t xml:space="preserve"> millones)</w:t>
      </w:r>
      <w:r w:rsidR="004A0A46" w:rsidRPr="00263957">
        <w:rPr>
          <w:rFonts w:ascii="Book Antiqua" w:hAnsi="Book Antiqua"/>
          <w:sz w:val="24"/>
          <w:szCs w:val="24"/>
        </w:rPr>
        <w:t xml:space="preserve">, debido </w:t>
      </w:r>
      <w:r w:rsidR="007145F7" w:rsidRPr="00263957">
        <w:rPr>
          <w:rFonts w:ascii="Book Antiqua" w:hAnsi="Book Antiqua"/>
          <w:sz w:val="24"/>
          <w:szCs w:val="24"/>
        </w:rPr>
        <w:t xml:space="preserve">principalmente </w:t>
      </w:r>
      <w:r w:rsidR="004A0A46" w:rsidRPr="00263957">
        <w:rPr>
          <w:rFonts w:ascii="Book Antiqua" w:hAnsi="Book Antiqua"/>
          <w:sz w:val="24"/>
          <w:szCs w:val="24"/>
        </w:rPr>
        <w:t xml:space="preserve">a los </w:t>
      </w:r>
      <w:r w:rsidR="007145F7" w:rsidRPr="00263957">
        <w:rPr>
          <w:rFonts w:ascii="Book Antiqua" w:hAnsi="Book Antiqua"/>
          <w:sz w:val="24"/>
          <w:szCs w:val="24"/>
        </w:rPr>
        <w:t>incremento</w:t>
      </w:r>
      <w:r w:rsidR="004A0A46" w:rsidRPr="00263957">
        <w:rPr>
          <w:rFonts w:ascii="Book Antiqua" w:hAnsi="Book Antiqua"/>
          <w:sz w:val="24"/>
          <w:szCs w:val="24"/>
        </w:rPr>
        <w:t>s</w:t>
      </w:r>
      <w:r w:rsidR="007145F7" w:rsidRPr="00263957">
        <w:rPr>
          <w:rFonts w:ascii="Book Antiqua" w:hAnsi="Book Antiqua"/>
          <w:sz w:val="24"/>
          <w:szCs w:val="24"/>
        </w:rPr>
        <w:t xml:space="preserve"> de </w:t>
      </w:r>
      <w:r w:rsidR="008230D7">
        <w:rPr>
          <w:rFonts w:ascii="Book Antiqua" w:hAnsi="Book Antiqua"/>
          <w:sz w:val="24"/>
          <w:szCs w:val="24"/>
        </w:rPr>
        <w:t>27.7</w:t>
      </w:r>
      <w:r w:rsidR="00A71506" w:rsidRPr="00263957">
        <w:rPr>
          <w:rFonts w:ascii="Book Antiqua" w:hAnsi="Book Antiqua"/>
          <w:sz w:val="24"/>
          <w:szCs w:val="24"/>
        </w:rPr>
        <w:t>% e</w:t>
      </w:r>
      <w:r w:rsidR="007342B9" w:rsidRPr="00263957">
        <w:rPr>
          <w:rFonts w:ascii="Book Antiqua" w:hAnsi="Book Antiqua"/>
          <w:sz w:val="24"/>
          <w:szCs w:val="24"/>
        </w:rPr>
        <w:t>n</w:t>
      </w:r>
      <w:r w:rsidR="00A71506" w:rsidRPr="00263957">
        <w:rPr>
          <w:rFonts w:ascii="Book Antiqua" w:hAnsi="Book Antiqua"/>
          <w:sz w:val="24"/>
          <w:szCs w:val="24"/>
        </w:rPr>
        <w:t xml:space="preserve"> </w:t>
      </w:r>
      <w:r w:rsidR="007145F7" w:rsidRPr="00263957">
        <w:rPr>
          <w:rFonts w:ascii="Book Antiqua" w:hAnsi="Book Antiqua"/>
          <w:sz w:val="24"/>
          <w:szCs w:val="24"/>
        </w:rPr>
        <w:t>los ingresos tributarios y</w:t>
      </w:r>
      <w:r w:rsidR="006E6BD4" w:rsidRPr="00263957">
        <w:rPr>
          <w:rFonts w:ascii="Book Antiqua" w:hAnsi="Book Antiqua"/>
          <w:sz w:val="24"/>
          <w:szCs w:val="24"/>
        </w:rPr>
        <w:t xml:space="preserve"> </w:t>
      </w:r>
      <w:r w:rsidR="001164F2" w:rsidRPr="00263957">
        <w:rPr>
          <w:rFonts w:ascii="Book Antiqua" w:hAnsi="Book Antiqua"/>
          <w:sz w:val="24"/>
          <w:szCs w:val="24"/>
        </w:rPr>
        <w:t>1</w:t>
      </w:r>
      <w:r w:rsidR="008230D7">
        <w:rPr>
          <w:rFonts w:ascii="Book Antiqua" w:hAnsi="Book Antiqua"/>
          <w:sz w:val="24"/>
          <w:szCs w:val="24"/>
        </w:rPr>
        <w:t>6.0</w:t>
      </w:r>
      <w:r w:rsidR="00A71506" w:rsidRPr="00263957">
        <w:rPr>
          <w:rFonts w:ascii="Book Antiqua" w:hAnsi="Book Antiqua"/>
          <w:sz w:val="24"/>
          <w:szCs w:val="24"/>
        </w:rPr>
        <w:t>% en</w:t>
      </w:r>
      <w:r w:rsidR="001164F2" w:rsidRPr="00263957">
        <w:rPr>
          <w:rFonts w:ascii="Book Antiqua" w:hAnsi="Book Antiqua"/>
          <w:sz w:val="24"/>
          <w:szCs w:val="24"/>
        </w:rPr>
        <w:t xml:space="preserve"> otros ingresos</w:t>
      </w:r>
      <w:r w:rsidR="00F74283" w:rsidRPr="00263957">
        <w:rPr>
          <w:rFonts w:ascii="Book Antiqua" w:hAnsi="Book Antiqua"/>
          <w:sz w:val="24"/>
          <w:szCs w:val="24"/>
        </w:rPr>
        <w:t>.</w:t>
      </w:r>
      <w:r w:rsidR="007145F7" w:rsidRPr="00263957">
        <w:rPr>
          <w:rFonts w:ascii="Book Antiqua" w:hAnsi="Book Antiqua"/>
          <w:sz w:val="24"/>
          <w:szCs w:val="24"/>
        </w:rPr>
        <w:t xml:space="preserve"> </w:t>
      </w:r>
    </w:p>
    <w:p w14:paraId="4506A450" w14:textId="77777777" w:rsidR="007145F7" w:rsidRPr="00263957" w:rsidRDefault="007145F7" w:rsidP="00854A53">
      <w:pPr>
        <w:spacing w:after="0" w:line="276" w:lineRule="auto"/>
        <w:jc w:val="both"/>
        <w:rPr>
          <w:rFonts w:ascii="Book Antiqua" w:hAnsi="Book Antiqua" w:cs="Times New Roman"/>
          <w:sz w:val="24"/>
          <w:szCs w:val="24"/>
        </w:rPr>
      </w:pPr>
    </w:p>
    <w:p w14:paraId="35F7D57E" w14:textId="7F176A40" w:rsidR="005F1454" w:rsidRPr="00670DDB" w:rsidRDefault="007145F7" w:rsidP="00670DDB">
      <w:pPr>
        <w:jc w:val="both"/>
        <w:rPr>
          <w:rFonts w:ascii="Book Antiqua" w:eastAsia="Times New Roman" w:hAnsi="Book Antiqua" w:cs="Arial"/>
          <w:b/>
          <w:bCs/>
          <w:lang w:eastAsia="es-NI"/>
        </w:rPr>
      </w:pPr>
      <w:r w:rsidRPr="00263957">
        <w:rPr>
          <w:rFonts w:ascii="Book Antiqua" w:hAnsi="Book Antiqua"/>
          <w:sz w:val="24"/>
        </w:rPr>
        <w:t xml:space="preserve">Por su parte, la erogación total del SPNF alcanzó los </w:t>
      </w:r>
      <w:r w:rsidR="00A74733">
        <w:rPr>
          <w:rFonts w:ascii="Book Antiqua" w:eastAsia="Times New Roman" w:hAnsi="Book Antiqua" w:cs="Arial"/>
          <w:b/>
          <w:bCs/>
          <w:lang w:eastAsia="es-NI"/>
        </w:rPr>
        <w:t>C$</w:t>
      </w:r>
      <w:r w:rsidR="00A74733" w:rsidRPr="00980E32">
        <w:rPr>
          <w:rFonts w:ascii="Book Antiqua" w:eastAsia="Times New Roman" w:hAnsi="Book Antiqua" w:cs="Arial"/>
          <w:bCs/>
          <w:lang w:eastAsia="es-NI"/>
        </w:rPr>
        <w:t>55,797.5 millones,</w:t>
      </w:r>
      <w:r w:rsidR="00670DDB" w:rsidRPr="00980E32">
        <w:rPr>
          <w:rFonts w:ascii="Book Antiqua" w:eastAsia="Times New Roman" w:hAnsi="Book Antiqua" w:cs="Arial"/>
          <w:bCs/>
          <w:lang w:eastAsia="es-NI"/>
        </w:rPr>
        <w:t xml:space="preserve"> </w:t>
      </w:r>
      <w:r w:rsidR="00E87F1F" w:rsidRPr="00980E32">
        <w:rPr>
          <w:rFonts w:ascii="Book Antiqua" w:hAnsi="Book Antiqua"/>
          <w:sz w:val="24"/>
        </w:rPr>
        <w:t>con</w:t>
      </w:r>
      <w:r w:rsidR="00FA3289" w:rsidRPr="00263957">
        <w:rPr>
          <w:rFonts w:ascii="Book Antiqua" w:hAnsi="Book Antiqua"/>
          <w:sz w:val="24"/>
        </w:rPr>
        <w:t xml:space="preserve"> </w:t>
      </w:r>
      <w:r w:rsidR="00760F9B" w:rsidRPr="00263957">
        <w:rPr>
          <w:rFonts w:ascii="Book Antiqua" w:hAnsi="Book Antiqua"/>
          <w:sz w:val="24"/>
        </w:rPr>
        <w:t>un</w:t>
      </w:r>
      <w:r w:rsidRPr="00263957">
        <w:rPr>
          <w:rFonts w:ascii="Book Antiqua" w:hAnsi="Book Antiqua"/>
          <w:sz w:val="24"/>
        </w:rPr>
        <w:t xml:space="preserve"> aumento </w:t>
      </w:r>
      <w:r w:rsidR="00E87F1F" w:rsidRPr="00263957">
        <w:rPr>
          <w:rFonts w:ascii="Book Antiqua" w:hAnsi="Book Antiqua"/>
          <w:sz w:val="24"/>
        </w:rPr>
        <w:t xml:space="preserve">de </w:t>
      </w:r>
      <w:r w:rsidR="00E56A58">
        <w:rPr>
          <w:rFonts w:ascii="Book Antiqua" w:hAnsi="Book Antiqua"/>
          <w:sz w:val="24"/>
        </w:rPr>
        <w:t>6.4</w:t>
      </w:r>
      <w:r w:rsidR="00E87F1F" w:rsidRPr="00263957">
        <w:rPr>
          <w:rFonts w:ascii="Book Antiqua" w:hAnsi="Book Antiqua"/>
          <w:sz w:val="24"/>
        </w:rPr>
        <w:t xml:space="preserve">% </w:t>
      </w:r>
      <w:r w:rsidRPr="00263957">
        <w:rPr>
          <w:rFonts w:ascii="Book Antiqua" w:hAnsi="Book Antiqua"/>
          <w:sz w:val="24"/>
        </w:rPr>
        <w:t xml:space="preserve">en comparación con </w:t>
      </w:r>
      <w:r w:rsidR="002B0921" w:rsidRPr="00263957">
        <w:rPr>
          <w:rFonts w:ascii="Book Antiqua" w:hAnsi="Book Antiqua"/>
          <w:sz w:val="24"/>
        </w:rPr>
        <w:t xml:space="preserve">lo observado en </w:t>
      </w:r>
      <w:r w:rsidRPr="00263957">
        <w:rPr>
          <w:rFonts w:ascii="Book Antiqua" w:hAnsi="Book Antiqua"/>
          <w:sz w:val="24"/>
        </w:rPr>
        <w:t>202</w:t>
      </w:r>
      <w:r w:rsidR="00E56A58">
        <w:rPr>
          <w:rFonts w:ascii="Book Antiqua" w:hAnsi="Book Antiqua"/>
          <w:sz w:val="24"/>
        </w:rPr>
        <w:t>5</w:t>
      </w:r>
      <w:r w:rsidRPr="00263957">
        <w:rPr>
          <w:rFonts w:ascii="Book Antiqua" w:hAnsi="Book Antiqua"/>
          <w:sz w:val="24"/>
        </w:rPr>
        <w:t xml:space="preserve"> (C$</w:t>
      </w:r>
      <w:r w:rsidR="00E56A58">
        <w:rPr>
          <w:rFonts w:ascii="Book Antiqua" w:hAnsi="Book Antiqua"/>
          <w:sz w:val="24"/>
        </w:rPr>
        <w:t>52,426.4</w:t>
      </w:r>
      <w:r w:rsidRPr="00263957">
        <w:rPr>
          <w:rFonts w:ascii="Book Antiqua" w:hAnsi="Book Antiqua"/>
          <w:sz w:val="24"/>
        </w:rPr>
        <w:t xml:space="preserve"> millones)</w:t>
      </w:r>
      <w:r w:rsidR="00007D13">
        <w:rPr>
          <w:rFonts w:ascii="Book Antiqua" w:hAnsi="Book Antiqua"/>
          <w:sz w:val="24"/>
        </w:rPr>
        <w:t>.</w:t>
      </w:r>
      <w:r w:rsidR="00B34A76">
        <w:rPr>
          <w:rFonts w:ascii="Book Antiqua" w:hAnsi="Book Antiqua"/>
          <w:sz w:val="24"/>
        </w:rPr>
        <w:t xml:space="preserve"> </w:t>
      </w:r>
      <w:r w:rsidR="005F1454" w:rsidRPr="005F1454">
        <w:rPr>
          <w:rFonts w:ascii="Book Antiqua" w:hAnsi="Book Antiqua"/>
          <w:sz w:val="24"/>
        </w:rPr>
        <w:t xml:space="preserve">Este resultado se </w:t>
      </w:r>
      <w:r w:rsidR="002764F6">
        <w:rPr>
          <w:rFonts w:ascii="Book Antiqua" w:hAnsi="Book Antiqua"/>
          <w:sz w:val="24"/>
        </w:rPr>
        <w:t>explicó</w:t>
      </w:r>
      <w:r w:rsidR="005F1454" w:rsidRPr="005F1454">
        <w:rPr>
          <w:rFonts w:ascii="Book Antiqua" w:hAnsi="Book Antiqua"/>
          <w:sz w:val="24"/>
        </w:rPr>
        <w:t xml:space="preserve"> por la contribución </w:t>
      </w:r>
      <w:r w:rsidR="005F1454" w:rsidRPr="001C6F66">
        <w:rPr>
          <w:rFonts w:ascii="Book Antiqua" w:hAnsi="Book Antiqua"/>
          <w:sz w:val="24"/>
        </w:rPr>
        <w:t xml:space="preserve">de los principales componentes del gasto al crecimiento de la erogación total, la cual estuvo </w:t>
      </w:r>
      <w:r w:rsidR="005F1454" w:rsidRPr="00E37B2B">
        <w:rPr>
          <w:rFonts w:ascii="Book Antiqua" w:hAnsi="Book Antiqua"/>
          <w:sz w:val="24"/>
        </w:rPr>
        <w:t>dada</w:t>
      </w:r>
      <w:r w:rsidR="005F1454" w:rsidRPr="001C6F66">
        <w:rPr>
          <w:rFonts w:ascii="Book Antiqua" w:hAnsi="Book Antiqua"/>
          <w:sz w:val="24"/>
        </w:rPr>
        <w:t xml:space="preserve"> por </w:t>
      </w:r>
      <w:r w:rsidR="005F1454" w:rsidRPr="001C6F66">
        <w:rPr>
          <w:rFonts w:ascii="Book Antiqua" w:hAnsi="Book Antiqua"/>
          <w:bCs/>
          <w:sz w:val="24"/>
        </w:rPr>
        <w:t>10.5%</w:t>
      </w:r>
      <w:r w:rsidR="005F1454" w:rsidRPr="001C6F66">
        <w:rPr>
          <w:rFonts w:ascii="Book Antiqua" w:hAnsi="Book Antiqua"/>
          <w:sz w:val="24"/>
        </w:rPr>
        <w:t xml:space="preserve"> en la compra de bienes y servicios, </w:t>
      </w:r>
      <w:r w:rsidR="005F1454" w:rsidRPr="001C6F66">
        <w:rPr>
          <w:rFonts w:ascii="Book Antiqua" w:hAnsi="Book Antiqua"/>
          <w:bCs/>
          <w:sz w:val="24"/>
        </w:rPr>
        <w:t>11.2%</w:t>
      </w:r>
      <w:r w:rsidR="005F1454" w:rsidRPr="001C6F66">
        <w:rPr>
          <w:rFonts w:ascii="Book Antiqua" w:hAnsi="Book Antiqua"/>
          <w:sz w:val="24"/>
        </w:rPr>
        <w:t xml:space="preserve"> en las transferencias, </w:t>
      </w:r>
      <w:r w:rsidR="003D252D" w:rsidRPr="001C6F66">
        <w:rPr>
          <w:rFonts w:ascii="Book Antiqua" w:hAnsi="Book Antiqua"/>
          <w:sz w:val="24"/>
        </w:rPr>
        <w:t xml:space="preserve"> </w:t>
      </w:r>
      <w:r w:rsidR="003D252D" w:rsidRPr="001C6F66">
        <w:rPr>
          <w:rFonts w:ascii="Book Antiqua" w:hAnsi="Book Antiqua"/>
          <w:bCs/>
          <w:sz w:val="24"/>
        </w:rPr>
        <w:t>4.8%</w:t>
      </w:r>
      <w:r w:rsidR="003D252D" w:rsidRPr="001C6F66">
        <w:rPr>
          <w:rFonts w:ascii="Book Antiqua" w:hAnsi="Book Antiqua"/>
          <w:sz w:val="24"/>
        </w:rPr>
        <w:t xml:space="preserve"> en las remuneraciones </w:t>
      </w:r>
      <w:r w:rsidR="003D252D">
        <w:rPr>
          <w:rFonts w:ascii="Book Antiqua" w:hAnsi="Book Antiqua"/>
          <w:sz w:val="24"/>
        </w:rPr>
        <w:t xml:space="preserve">, </w:t>
      </w:r>
      <w:r w:rsidR="005F1454" w:rsidRPr="001C6F66">
        <w:rPr>
          <w:rFonts w:ascii="Book Antiqua" w:hAnsi="Book Antiqua"/>
          <w:bCs/>
          <w:sz w:val="24"/>
        </w:rPr>
        <w:t>5.1%</w:t>
      </w:r>
      <w:r w:rsidR="005F1454" w:rsidRPr="001C6F66">
        <w:rPr>
          <w:rFonts w:ascii="Book Antiqua" w:hAnsi="Book Antiqua"/>
          <w:sz w:val="24"/>
        </w:rPr>
        <w:t xml:space="preserve"> en las prestaciones sociales y </w:t>
      </w:r>
      <w:r w:rsidR="005F1454" w:rsidRPr="001C6F66">
        <w:rPr>
          <w:rFonts w:ascii="Book Antiqua" w:hAnsi="Book Antiqua"/>
          <w:bCs/>
          <w:sz w:val="24"/>
        </w:rPr>
        <w:t>14.6%</w:t>
      </w:r>
      <w:r w:rsidR="005F1454" w:rsidRPr="001C6F66">
        <w:rPr>
          <w:rFonts w:ascii="Book Antiqua" w:hAnsi="Book Antiqua"/>
          <w:sz w:val="24"/>
        </w:rPr>
        <w:t xml:space="preserve"> en otros gastos.</w:t>
      </w:r>
    </w:p>
    <w:p w14:paraId="245880B4" w14:textId="6AB9FBA6" w:rsidR="005F1454" w:rsidRPr="001C6F66" w:rsidRDefault="005F1454" w:rsidP="001A435A">
      <w:pPr>
        <w:spacing w:after="0" w:line="276" w:lineRule="auto"/>
        <w:jc w:val="both"/>
        <w:rPr>
          <w:rFonts w:ascii="Book Antiqua" w:hAnsi="Book Antiqua"/>
          <w:sz w:val="24"/>
        </w:rPr>
      </w:pPr>
    </w:p>
    <w:p w14:paraId="43A71A51" w14:textId="7EA25CC0" w:rsidR="00FA4D23" w:rsidRDefault="00C6222B" w:rsidP="000934B6">
      <w:pPr>
        <w:spacing w:after="0" w:line="276" w:lineRule="auto"/>
        <w:jc w:val="center"/>
        <w:rPr>
          <w:rFonts w:ascii="Book Antiqua" w:hAnsi="Book Antiqua"/>
          <w:sz w:val="24"/>
        </w:rPr>
      </w:pPr>
      <w:r>
        <w:rPr>
          <w:noProof/>
          <w:lang w:eastAsia="es-NI"/>
        </w:rPr>
        <w:lastRenderedPageBreak/>
        <w:drawing>
          <wp:inline distT="0" distB="0" distL="0" distR="0" wp14:anchorId="35CD39D2" wp14:editId="1A62A430">
            <wp:extent cx="5052752" cy="4167482"/>
            <wp:effectExtent l="0" t="0" r="0" b="5080"/>
            <wp:docPr id="2141758833" name="Gráfico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3C5B9C6" w14:textId="2E798B97" w:rsidR="00222C77" w:rsidRPr="00A71A19" w:rsidRDefault="000934B6" w:rsidP="000934B6">
      <w:pPr>
        <w:tabs>
          <w:tab w:val="left" w:pos="8527"/>
        </w:tabs>
        <w:spacing w:after="0" w:line="276" w:lineRule="auto"/>
        <w:jc w:val="both"/>
        <w:rPr>
          <w:rFonts w:ascii="Book Antiqua" w:hAnsi="Book Antiqua"/>
        </w:rPr>
      </w:pPr>
      <w:r>
        <w:rPr>
          <w:rFonts w:ascii="Book Antiqua" w:hAnsi="Book Antiqua"/>
          <w:sz w:val="24"/>
        </w:rPr>
        <w:tab/>
      </w:r>
    </w:p>
    <w:p w14:paraId="0374E94E" w14:textId="77777777" w:rsidR="004B62AF" w:rsidRPr="00A71A19" w:rsidRDefault="00E759D5" w:rsidP="001A435A">
      <w:pPr>
        <w:pStyle w:val="Ttulo2"/>
        <w:numPr>
          <w:ilvl w:val="1"/>
          <w:numId w:val="15"/>
        </w:numPr>
        <w:spacing w:before="0" w:line="276" w:lineRule="auto"/>
        <w:ind w:left="567" w:hanging="567"/>
        <w:rPr>
          <w:rFonts w:ascii="Book Antiqua" w:hAnsi="Book Antiqua"/>
          <w:b/>
          <w:sz w:val="24"/>
        </w:rPr>
      </w:pPr>
      <w:bookmarkStart w:id="6" w:name="_Toc163135783"/>
      <w:bookmarkStart w:id="7" w:name="_Toc235011024"/>
      <w:r w:rsidRPr="00A71A19">
        <w:rPr>
          <w:rFonts w:ascii="Book Antiqua" w:hAnsi="Book Antiqua"/>
          <w:b/>
          <w:sz w:val="24"/>
        </w:rPr>
        <w:t>Gobierno General (GG)</w:t>
      </w:r>
      <w:bookmarkEnd w:id="6"/>
      <w:bookmarkEnd w:id="7"/>
    </w:p>
    <w:p w14:paraId="3726F8EE" w14:textId="77777777" w:rsidR="008543A3" w:rsidRPr="00A71A19" w:rsidRDefault="008543A3" w:rsidP="00055604">
      <w:pPr>
        <w:spacing w:after="0" w:line="240" w:lineRule="auto"/>
        <w:jc w:val="both"/>
        <w:rPr>
          <w:rFonts w:ascii="Book Antiqua" w:hAnsi="Book Antiqua"/>
          <w:sz w:val="18"/>
          <w:szCs w:val="24"/>
        </w:rPr>
      </w:pPr>
    </w:p>
    <w:p w14:paraId="6D2880A6" w14:textId="1582DECA" w:rsidR="00222C77" w:rsidRPr="00A71A19" w:rsidRDefault="00D4495C" w:rsidP="00E37B2B">
      <w:pPr>
        <w:jc w:val="both"/>
        <w:rPr>
          <w:rFonts w:ascii="Book Antiqua" w:hAnsi="Book Antiqua"/>
          <w:sz w:val="24"/>
          <w:szCs w:val="24"/>
        </w:rPr>
      </w:pPr>
      <w:r>
        <w:rPr>
          <w:rFonts w:ascii="Book Antiqua" w:hAnsi="Book Antiqua"/>
          <w:sz w:val="24"/>
          <w:szCs w:val="24"/>
        </w:rPr>
        <w:t xml:space="preserve">A </w:t>
      </w:r>
      <w:r w:rsidR="007638AF">
        <w:rPr>
          <w:rFonts w:ascii="Book Antiqua" w:hAnsi="Book Antiqua"/>
          <w:sz w:val="24"/>
          <w:szCs w:val="24"/>
        </w:rPr>
        <w:t>marzo</w:t>
      </w:r>
      <w:r>
        <w:rPr>
          <w:rFonts w:ascii="Book Antiqua" w:hAnsi="Book Antiqua"/>
          <w:sz w:val="24"/>
          <w:szCs w:val="24"/>
        </w:rPr>
        <w:t xml:space="preserve"> 202</w:t>
      </w:r>
      <w:r w:rsidR="007638AF">
        <w:rPr>
          <w:rFonts w:ascii="Book Antiqua" w:hAnsi="Book Antiqua"/>
          <w:sz w:val="24"/>
          <w:szCs w:val="24"/>
        </w:rPr>
        <w:t>6</w:t>
      </w:r>
      <w:r>
        <w:rPr>
          <w:rFonts w:ascii="Book Antiqua" w:hAnsi="Book Antiqua"/>
          <w:sz w:val="24"/>
          <w:szCs w:val="24"/>
        </w:rPr>
        <w:t>, e</w:t>
      </w:r>
      <w:r w:rsidRPr="00A71A19">
        <w:rPr>
          <w:rFonts w:ascii="Book Antiqua" w:hAnsi="Book Antiqua"/>
          <w:sz w:val="24"/>
          <w:szCs w:val="24"/>
        </w:rPr>
        <w:t>l</w:t>
      </w:r>
      <w:r>
        <w:rPr>
          <w:rFonts w:ascii="Book Antiqua" w:hAnsi="Book Antiqua"/>
          <w:sz w:val="24"/>
          <w:szCs w:val="24"/>
        </w:rPr>
        <w:t xml:space="preserve"> Gobierno</w:t>
      </w:r>
      <w:r w:rsidR="004926DB" w:rsidRPr="00A71A19">
        <w:rPr>
          <w:rFonts w:ascii="Book Antiqua" w:hAnsi="Book Antiqua"/>
          <w:sz w:val="24"/>
          <w:szCs w:val="24"/>
        </w:rPr>
        <w:t xml:space="preserve"> General (GG) </w:t>
      </w:r>
      <w:r w:rsidR="00F71D28" w:rsidRPr="00A71A19">
        <w:rPr>
          <w:rFonts w:ascii="Book Antiqua" w:hAnsi="Book Antiqua"/>
          <w:sz w:val="24"/>
          <w:szCs w:val="24"/>
        </w:rPr>
        <w:t xml:space="preserve">registró </w:t>
      </w:r>
      <w:r w:rsidR="004926DB" w:rsidRPr="00A71A19">
        <w:rPr>
          <w:rFonts w:ascii="Book Antiqua" w:hAnsi="Book Antiqua"/>
          <w:sz w:val="24"/>
          <w:szCs w:val="24"/>
        </w:rPr>
        <w:t xml:space="preserve">un </w:t>
      </w:r>
      <w:r w:rsidR="0091713A" w:rsidRPr="00A71A19">
        <w:rPr>
          <w:rFonts w:ascii="Book Antiqua" w:hAnsi="Book Antiqua"/>
          <w:sz w:val="24"/>
          <w:szCs w:val="24"/>
        </w:rPr>
        <w:t>superávit después de donaciones</w:t>
      </w:r>
      <w:r w:rsidR="004926DB" w:rsidRPr="00A71A19">
        <w:rPr>
          <w:rFonts w:ascii="Book Antiqua" w:hAnsi="Book Antiqua"/>
          <w:sz w:val="24"/>
          <w:szCs w:val="24"/>
        </w:rPr>
        <w:t xml:space="preserve"> </w:t>
      </w:r>
      <w:r w:rsidR="006C09AB" w:rsidRPr="00A71A19">
        <w:rPr>
          <w:rFonts w:ascii="Book Antiqua" w:hAnsi="Book Antiqua"/>
          <w:sz w:val="24"/>
          <w:szCs w:val="24"/>
        </w:rPr>
        <w:t xml:space="preserve">de </w:t>
      </w:r>
      <w:r w:rsidR="00D77D5B">
        <w:rPr>
          <w:rFonts w:ascii="Book Antiqua" w:eastAsia="Times New Roman" w:hAnsi="Book Antiqua" w:cs="Arial"/>
          <w:lang w:eastAsia="es-NI"/>
        </w:rPr>
        <w:t>C$</w:t>
      </w:r>
      <w:r w:rsidR="00D77D5B" w:rsidRPr="00D77D5B">
        <w:rPr>
          <w:rFonts w:ascii="Book Antiqua" w:eastAsia="Times New Roman" w:hAnsi="Book Antiqua" w:cs="Arial"/>
          <w:lang w:eastAsia="es-NI"/>
        </w:rPr>
        <w:t>28,084.0</w:t>
      </w:r>
      <w:r w:rsidR="00D77D5B">
        <w:rPr>
          <w:rFonts w:ascii="Book Antiqua" w:eastAsia="Times New Roman" w:hAnsi="Book Antiqua" w:cs="Arial"/>
          <w:lang w:eastAsia="es-NI"/>
        </w:rPr>
        <w:t xml:space="preserve"> millones</w:t>
      </w:r>
      <w:r w:rsidR="00AD6395" w:rsidRPr="00A71A19">
        <w:rPr>
          <w:rFonts w:ascii="Book Antiqua" w:hAnsi="Book Antiqua"/>
          <w:sz w:val="24"/>
          <w:szCs w:val="24"/>
        </w:rPr>
        <w:t xml:space="preserve">, </w:t>
      </w:r>
      <w:r w:rsidR="0063364B">
        <w:rPr>
          <w:rFonts w:ascii="Book Antiqua" w:hAnsi="Book Antiqua"/>
          <w:sz w:val="24"/>
          <w:szCs w:val="24"/>
        </w:rPr>
        <w:t>superior en</w:t>
      </w:r>
      <w:r w:rsidR="00D77D5B" w:rsidRPr="00D77D5B">
        <w:rPr>
          <w:rFonts w:ascii="Book Antiqua" w:eastAsia="Times New Roman" w:hAnsi="Book Antiqua" w:cs="Arial"/>
          <w:lang w:eastAsia="es-NI"/>
        </w:rPr>
        <w:t xml:space="preserve"> </w:t>
      </w:r>
      <w:r w:rsidR="00D77D5B">
        <w:rPr>
          <w:rFonts w:ascii="Book Antiqua" w:eastAsia="Times New Roman" w:hAnsi="Book Antiqua" w:cs="Arial"/>
          <w:lang w:eastAsia="es-NI"/>
        </w:rPr>
        <w:t>C$</w:t>
      </w:r>
      <w:r w:rsidR="00D77D5B" w:rsidRPr="00D77D5B">
        <w:rPr>
          <w:rFonts w:ascii="Book Antiqua" w:eastAsia="Times New Roman" w:hAnsi="Book Antiqua" w:cs="Arial"/>
          <w:lang w:eastAsia="es-NI"/>
        </w:rPr>
        <w:t>10,451.1</w:t>
      </w:r>
      <w:r w:rsidR="00D77D5B">
        <w:rPr>
          <w:rFonts w:ascii="Book Antiqua" w:eastAsia="Times New Roman" w:hAnsi="Book Antiqua" w:cs="Arial"/>
          <w:lang w:eastAsia="es-NI"/>
        </w:rPr>
        <w:t xml:space="preserve"> millones </w:t>
      </w:r>
      <w:r w:rsidR="00062BB9">
        <w:rPr>
          <w:rFonts w:ascii="Book Antiqua" w:hAnsi="Book Antiqua"/>
          <w:sz w:val="24"/>
          <w:szCs w:val="24"/>
        </w:rPr>
        <w:t xml:space="preserve"> (</w:t>
      </w:r>
      <w:r w:rsidR="003D252D">
        <w:rPr>
          <w:rFonts w:ascii="Book Antiqua" w:hAnsi="Book Antiqua"/>
          <w:sz w:val="24"/>
          <w:szCs w:val="24"/>
        </w:rPr>
        <w:t>+</w:t>
      </w:r>
      <w:r w:rsidR="00573042">
        <w:rPr>
          <w:rFonts w:ascii="Book Antiqua" w:hAnsi="Book Antiqua"/>
          <w:sz w:val="24"/>
          <w:szCs w:val="24"/>
        </w:rPr>
        <w:t>59.3</w:t>
      </w:r>
      <w:r w:rsidR="007D676D">
        <w:rPr>
          <w:rFonts w:ascii="Book Antiqua" w:hAnsi="Book Antiqua"/>
          <w:sz w:val="24"/>
          <w:szCs w:val="24"/>
        </w:rPr>
        <w:t>%</w:t>
      </w:r>
      <w:r w:rsidR="00062BB9">
        <w:rPr>
          <w:rFonts w:ascii="Book Antiqua" w:hAnsi="Book Antiqua"/>
          <w:sz w:val="24"/>
          <w:szCs w:val="24"/>
        </w:rPr>
        <w:t>)</w:t>
      </w:r>
      <w:r w:rsidR="004A0A46" w:rsidRPr="00A71A19">
        <w:rPr>
          <w:rFonts w:ascii="Book Antiqua" w:hAnsi="Book Antiqua"/>
          <w:sz w:val="24"/>
          <w:szCs w:val="24"/>
        </w:rPr>
        <w:t xml:space="preserve"> </w:t>
      </w:r>
      <w:r w:rsidR="004926DB" w:rsidRPr="00A71A19">
        <w:rPr>
          <w:rFonts w:ascii="Book Antiqua" w:hAnsi="Book Antiqua"/>
          <w:sz w:val="24"/>
          <w:szCs w:val="24"/>
        </w:rPr>
        <w:t xml:space="preserve"> </w:t>
      </w:r>
      <w:r w:rsidR="00DE1E4B" w:rsidRPr="00A71A19">
        <w:rPr>
          <w:rFonts w:ascii="Book Antiqua" w:hAnsi="Book Antiqua"/>
          <w:sz w:val="24"/>
          <w:szCs w:val="24"/>
        </w:rPr>
        <w:t>a</w:t>
      </w:r>
      <w:r w:rsidR="002B0921">
        <w:rPr>
          <w:rFonts w:ascii="Book Antiqua" w:hAnsi="Book Antiqua"/>
          <w:sz w:val="24"/>
          <w:szCs w:val="24"/>
        </w:rPr>
        <w:t>l observado en</w:t>
      </w:r>
      <w:r w:rsidR="00A71506" w:rsidRPr="00A71A19">
        <w:rPr>
          <w:rFonts w:ascii="Book Antiqua" w:hAnsi="Book Antiqua"/>
          <w:sz w:val="24"/>
          <w:szCs w:val="24"/>
        </w:rPr>
        <w:t xml:space="preserve"> </w:t>
      </w:r>
      <w:r w:rsidR="00DE1E4B" w:rsidRPr="00A71A19">
        <w:rPr>
          <w:rFonts w:ascii="Book Antiqua" w:hAnsi="Book Antiqua"/>
          <w:sz w:val="24"/>
          <w:szCs w:val="24"/>
        </w:rPr>
        <w:t>202</w:t>
      </w:r>
      <w:r w:rsidR="008230D7">
        <w:rPr>
          <w:rFonts w:ascii="Book Antiqua" w:hAnsi="Book Antiqua"/>
          <w:sz w:val="24"/>
          <w:szCs w:val="24"/>
        </w:rPr>
        <w:t>5</w:t>
      </w:r>
      <w:r w:rsidR="004926DB" w:rsidRPr="00A71A19">
        <w:rPr>
          <w:rFonts w:ascii="Book Antiqua" w:hAnsi="Book Antiqua"/>
          <w:sz w:val="24"/>
          <w:szCs w:val="24"/>
        </w:rPr>
        <w:t xml:space="preserve"> (C$</w:t>
      </w:r>
      <w:r w:rsidR="00EC457E">
        <w:rPr>
          <w:rFonts w:ascii="Book Antiqua" w:hAnsi="Book Antiqua"/>
          <w:sz w:val="24"/>
          <w:szCs w:val="24"/>
        </w:rPr>
        <w:t>1</w:t>
      </w:r>
      <w:r w:rsidR="00213B6D">
        <w:rPr>
          <w:rFonts w:ascii="Book Antiqua" w:hAnsi="Book Antiqua"/>
          <w:sz w:val="24"/>
          <w:szCs w:val="24"/>
        </w:rPr>
        <w:t>7</w:t>
      </w:r>
      <w:r w:rsidR="00EC457E">
        <w:rPr>
          <w:rFonts w:ascii="Book Antiqua" w:hAnsi="Book Antiqua"/>
          <w:sz w:val="24"/>
          <w:szCs w:val="24"/>
        </w:rPr>
        <w:t>,6</w:t>
      </w:r>
      <w:r w:rsidR="00213B6D">
        <w:rPr>
          <w:rFonts w:ascii="Book Antiqua" w:hAnsi="Book Antiqua"/>
          <w:sz w:val="24"/>
          <w:szCs w:val="24"/>
        </w:rPr>
        <w:t>33.0</w:t>
      </w:r>
      <w:r w:rsidR="00292DA0" w:rsidRPr="00A71A19">
        <w:rPr>
          <w:rFonts w:ascii="Book Antiqua" w:hAnsi="Book Antiqua"/>
          <w:sz w:val="24"/>
          <w:szCs w:val="24"/>
        </w:rPr>
        <w:t xml:space="preserve"> </w:t>
      </w:r>
      <w:r w:rsidR="004926DB" w:rsidRPr="00A71A19">
        <w:rPr>
          <w:rFonts w:ascii="Book Antiqua" w:hAnsi="Book Antiqua"/>
          <w:sz w:val="24"/>
          <w:szCs w:val="24"/>
        </w:rPr>
        <w:t xml:space="preserve">millones). Este resultado </w:t>
      </w:r>
      <w:r w:rsidR="00D7375C" w:rsidRPr="00A71A19">
        <w:rPr>
          <w:rFonts w:ascii="Book Antiqua" w:hAnsi="Book Antiqua"/>
          <w:sz w:val="24"/>
          <w:szCs w:val="24"/>
        </w:rPr>
        <w:t xml:space="preserve">se </w:t>
      </w:r>
      <w:r w:rsidR="003D252D">
        <w:rPr>
          <w:rFonts w:ascii="Book Antiqua" w:hAnsi="Book Antiqua"/>
          <w:sz w:val="24"/>
          <w:szCs w:val="24"/>
        </w:rPr>
        <w:t>explicó</w:t>
      </w:r>
      <w:r w:rsidR="004A0A46" w:rsidRPr="00A71A19">
        <w:rPr>
          <w:rFonts w:ascii="Book Antiqua" w:hAnsi="Book Antiqua"/>
          <w:sz w:val="24"/>
          <w:szCs w:val="24"/>
        </w:rPr>
        <w:t xml:space="preserve"> </w:t>
      </w:r>
      <w:r w:rsidR="00D7375C" w:rsidRPr="00A71A19">
        <w:rPr>
          <w:rFonts w:ascii="Book Antiqua" w:hAnsi="Book Antiqua"/>
          <w:sz w:val="24"/>
          <w:szCs w:val="24"/>
        </w:rPr>
        <w:t>por</w:t>
      </w:r>
      <w:r w:rsidR="004926DB" w:rsidRPr="00A71A19">
        <w:rPr>
          <w:rFonts w:ascii="Book Antiqua" w:hAnsi="Book Antiqua"/>
          <w:sz w:val="24"/>
          <w:szCs w:val="24"/>
        </w:rPr>
        <w:t xml:space="preserve"> </w:t>
      </w:r>
      <w:r w:rsidR="00B9460B">
        <w:rPr>
          <w:rFonts w:ascii="Book Antiqua" w:hAnsi="Book Antiqua"/>
          <w:sz w:val="24"/>
          <w:szCs w:val="24"/>
        </w:rPr>
        <w:t>el</w:t>
      </w:r>
      <w:r w:rsidR="004926DB" w:rsidRPr="00A71A19">
        <w:rPr>
          <w:rFonts w:ascii="Book Antiqua" w:hAnsi="Book Antiqua"/>
          <w:sz w:val="24"/>
          <w:szCs w:val="24"/>
        </w:rPr>
        <w:t xml:space="preserve"> super</w:t>
      </w:r>
      <w:r w:rsidR="008230D7">
        <w:rPr>
          <w:rFonts w:ascii="Book Antiqua" w:hAnsi="Book Antiqua"/>
          <w:sz w:val="24"/>
          <w:szCs w:val="24"/>
        </w:rPr>
        <w:t>á</w:t>
      </w:r>
      <w:r w:rsidR="004926DB" w:rsidRPr="00A71A19">
        <w:rPr>
          <w:rFonts w:ascii="Book Antiqua" w:hAnsi="Book Antiqua"/>
          <w:sz w:val="24"/>
          <w:szCs w:val="24"/>
        </w:rPr>
        <w:t>vit del Gobiern</w:t>
      </w:r>
      <w:r w:rsidR="00FA6330" w:rsidRPr="00A71A19">
        <w:rPr>
          <w:rFonts w:ascii="Book Antiqua" w:hAnsi="Book Antiqua"/>
          <w:sz w:val="24"/>
          <w:szCs w:val="24"/>
        </w:rPr>
        <w:t>o Central Presupuestario (GCP)</w:t>
      </w:r>
      <w:r w:rsidR="004A0A46" w:rsidRPr="00A71A19">
        <w:rPr>
          <w:rFonts w:ascii="Book Antiqua" w:hAnsi="Book Antiqua"/>
          <w:sz w:val="24"/>
          <w:szCs w:val="24"/>
        </w:rPr>
        <w:t xml:space="preserve"> </w:t>
      </w:r>
      <w:r w:rsidR="00B9460B">
        <w:rPr>
          <w:rFonts w:ascii="Book Antiqua" w:hAnsi="Book Antiqua"/>
          <w:sz w:val="24"/>
          <w:szCs w:val="24"/>
        </w:rPr>
        <w:t xml:space="preserve">que </w:t>
      </w:r>
      <w:r w:rsidR="0063364B">
        <w:rPr>
          <w:rFonts w:ascii="Book Antiqua" w:hAnsi="Book Antiqua"/>
          <w:sz w:val="24"/>
          <w:szCs w:val="24"/>
        </w:rPr>
        <w:t>ascendió a</w:t>
      </w:r>
      <w:r w:rsidR="00D77D5B" w:rsidRPr="004E591A">
        <w:rPr>
          <w:rFonts w:ascii="Book Antiqua" w:hAnsi="Book Antiqua"/>
          <w:sz w:val="24"/>
          <w:szCs w:val="24"/>
        </w:rPr>
        <w:t xml:space="preserve"> C$25,355.4 millones</w:t>
      </w:r>
      <w:r w:rsidR="0063364B">
        <w:rPr>
          <w:rFonts w:ascii="Book Antiqua" w:hAnsi="Book Antiqua"/>
          <w:sz w:val="24"/>
          <w:szCs w:val="24"/>
        </w:rPr>
        <w:t>;</w:t>
      </w:r>
      <w:r w:rsidR="00790E39">
        <w:rPr>
          <w:rFonts w:ascii="Book Antiqua" w:hAnsi="Book Antiqua"/>
          <w:sz w:val="24"/>
          <w:szCs w:val="24"/>
        </w:rPr>
        <w:t xml:space="preserve"> el </w:t>
      </w:r>
      <w:r w:rsidR="00EC457E">
        <w:rPr>
          <w:rFonts w:ascii="Book Antiqua" w:hAnsi="Book Antiqua"/>
          <w:sz w:val="24"/>
          <w:szCs w:val="24"/>
        </w:rPr>
        <w:t>A</w:t>
      </w:r>
      <w:r w:rsidR="008452FD">
        <w:rPr>
          <w:rFonts w:ascii="Book Antiqua" w:hAnsi="Book Antiqua"/>
          <w:sz w:val="24"/>
          <w:szCs w:val="24"/>
        </w:rPr>
        <w:t>LMA</w:t>
      </w:r>
      <w:r w:rsidR="00EC457E">
        <w:rPr>
          <w:rFonts w:ascii="Book Antiqua" w:hAnsi="Book Antiqua"/>
          <w:sz w:val="24"/>
          <w:szCs w:val="24"/>
        </w:rPr>
        <w:t xml:space="preserve"> </w:t>
      </w:r>
      <w:r w:rsidR="0063364B">
        <w:rPr>
          <w:rFonts w:ascii="Book Antiqua" w:hAnsi="Book Antiqua"/>
          <w:sz w:val="24"/>
          <w:szCs w:val="24"/>
        </w:rPr>
        <w:t xml:space="preserve">con </w:t>
      </w:r>
      <w:r w:rsidR="00790E39">
        <w:rPr>
          <w:rFonts w:ascii="Book Antiqua" w:hAnsi="Book Antiqua"/>
          <w:sz w:val="24"/>
          <w:szCs w:val="24"/>
        </w:rPr>
        <w:t>C$</w:t>
      </w:r>
      <w:r w:rsidR="00EC457E">
        <w:rPr>
          <w:rFonts w:ascii="Book Antiqua" w:hAnsi="Book Antiqua"/>
          <w:sz w:val="24"/>
          <w:szCs w:val="24"/>
        </w:rPr>
        <w:t>2,724.0</w:t>
      </w:r>
      <w:r w:rsidR="00790E39">
        <w:rPr>
          <w:rFonts w:ascii="Book Antiqua" w:hAnsi="Book Antiqua"/>
          <w:sz w:val="24"/>
          <w:szCs w:val="24"/>
        </w:rPr>
        <w:t xml:space="preserve"> millones</w:t>
      </w:r>
      <w:r w:rsidR="0063364B">
        <w:rPr>
          <w:rFonts w:ascii="Book Antiqua" w:hAnsi="Book Antiqua"/>
          <w:sz w:val="24"/>
          <w:szCs w:val="24"/>
        </w:rPr>
        <w:t>;</w:t>
      </w:r>
      <w:r w:rsidR="00790E39">
        <w:rPr>
          <w:rFonts w:ascii="Book Antiqua" w:hAnsi="Book Antiqua"/>
          <w:sz w:val="24"/>
          <w:szCs w:val="24"/>
        </w:rPr>
        <w:t xml:space="preserve"> y </w:t>
      </w:r>
      <w:r w:rsidR="0091713A" w:rsidRPr="00A71A19">
        <w:rPr>
          <w:rFonts w:ascii="Book Antiqua" w:hAnsi="Book Antiqua"/>
          <w:sz w:val="24"/>
          <w:szCs w:val="24"/>
        </w:rPr>
        <w:t>TELCOR con C$</w:t>
      </w:r>
      <w:r w:rsidR="00EC457E">
        <w:rPr>
          <w:rFonts w:ascii="Book Antiqua" w:hAnsi="Book Antiqua"/>
          <w:sz w:val="24"/>
          <w:szCs w:val="24"/>
        </w:rPr>
        <w:t>215.9</w:t>
      </w:r>
      <w:r w:rsidR="0091713A" w:rsidRPr="00A71A19">
        <w:rPr>
          <w:rFonts w:ascii="Book Antiqua" w:hAnsi="Book Antiqua"/>
          <w:sz w:val="24"/>
          <w:szCs w:val="24"/>
        </w:rPr>
        <w:t xml:space="preserve"> </w:t>
      </w:r>
      <w:r w:rsidR="008050ED" w:rsidRPr="00A71A19">
        <w:rPr>
          <w:rFonts w:ascii="Book Antiqua" w:hAnsi="Book Antiqua"/>
          <w:sz w:val="24"/>
          <w:szCs w:val="24"/>
        </w:rPr>
        <w:t>millones</w:t>
      </w:r>
      <w:r w:rsidR="003D252D">
        <w:rPr>
          <w:rFonts w:ascii="Book Antiqua" w:hAnsi="Book Antiqua"/>
          <w:sz w:val="24"/>
          <w:szCs w:val="24"/>
        </w:rPr>
        <w:t xml:space="preserve">, los cuales </w:t>
      </w:r>
      <w:r w:rsidR="0063364B">
        <w:rPr>
          <w:rFonts w:ascii="Book Antiqua" w:hAnsi="Book Antiqua"/>
          <w:sz w:val="24"/>
          <w:szCs w:val="24"/>
        </w:rPr>
        <w:t xml:space="preserve"> fueron parcialmente </w:t>
      </w:r>
      <w:r w:rsidR="002B0921">
        <w:rPr>
          <w:rFonts w:ascii="Book Antiqua" w:hAnsi="Book Antiqua"/>
          <w:sz w:val="24"/>
          <w:szCs w:val="24"/>
        </w:rPr>
        <w:t>atenuado</w:t>
      </w:r>
      <w:r w:rsidR="0063364B">
        <w:rPr>
          <w:rFonts w:ascii="Book Antiqua" w:hAnsi="Book Antiqua"/>
          <w:sz w:val="24"/>
          <w:szCs w:val="24"/>
        </w:rPr>
        <w:t>s</w:t>
      </w:r>
      <w:r w:rsidR="002B0921">
        <w:rPr>
          <w:rFonts w:ascii="Book Antiqua" w:hAnsi="Book Antiqua"/>
          <w:sz w:val="24"/>
          <w:szCs w:val="24"/>
        </w:rPr>
        <w:t xml:space="preserve"> </w:t>
      </w:r>
      <w:r w:rsidR="005A199C">
        <w:rPr>
          <w:rFonts w:ascii="Book Antiqua" w:hAnsi="Book Antiqua"/>
          <w:sz w:val="24"/>
          <w:szCs w:val="24"/>
        </w:rPr>
        <w:t>por el resultado deficitario d</w:t>
      </w:r>
      <w:r w:rsidR="00EC457E">
        <w:rPr>
          <w:rFonts w:ascii="Book Antiqua" w:hAnsi="Book Antiqua"/>
          <w:sz w:val="24"/>
          <w:szCs w:val="24"/>
        </w:rPr>
        <w:t>el INSS</w:t>
      </w:r>
      <w:r w:rsidR="005A199C">
        <w:rPr>
          <w:rFonts w:ascii="Book Antiqua" w:hAnsi="Book Antiqua"/>
          <w:sz w:val="24"/>
          <w:szCs w:val="24"/>
        </w:rPr>
        <w:t xml:space="preserve"> </w:t>
      </w:r>
      <w:r w:rsidR="0063364B">
        <w:rPr>
          <w:rFonts w:ascii="Book Antiqua" w:hAnsi="Book Antiqua"/>
          <w:sz w:val="24"/>
          <w:szCs w:val="24"/>
        </w:rPr>
        <w:t xml:space="preserve">que alcanzó </w:t>
      </w:r>
      <w:r w:rsidR="005A199C">
        <w:rPr>
          <w:rFonts w:ascii="Book Antiqua" w:hAnsi="Book Antiqua"/>
          <w:sz w:val="24"/>
          <w:szCs w:val="24"/>
        </w:rPr>
        <w:t>C$</w:t>
      </w:r>
      <w:r w:rsidR="00EC457E">
        <w:rPr>
          <w:rFonts w:ascii="Book Antiqua" w:hAnsi="Book Antiqua"/>
          <w:sz w:val="24"/>
          <w:szCs w:val="24"/>
        </w:rPr>
        <w:t>211.3</w:t>
      </w:r>
      <w:r w:rsidR="005A199C">
        <w:rPr>
          <w:rFonts w:ascii="Book Antiqua" w:hAnsi="Book Antiqua"/>
          <w:sz w:val="24"/>
          <w:szCs w:val="24"/>
        </w:rPr>
        <w:t xml:space="preserve"> millones</w:t>
      </w:r>
      <w:r w:rsidR="00DD2D4E" w:rsidRPr="00A71A19">
        <w:rPr>
          <w:rFonts w:ascii="Book Antiqua" w:hAnsi="Book Antiqua"/>
          <w:sz w:val="24"/>
          <w:szCs w:val="24"/>
        </w:rPr>
        <w:t>.</w:t>
      </w:r>
      <w:r w:rsidR="004926DB" w:rsidRPr="00A71A19">
        <w:rPr>
          <w:rFonts w:ascii="Book Antiqua" w:hAnsi="Book Antiqua"/>
          <w:sz w:val="24"/>
          <w:szCs w:val="24"/>
        </w:rPr>
        <w:t xml:space="preserve"> </w:t>
      </w:r>
    </w:p>
    <w:p w14:paraId="45DC575E" w14:textId="77777777" w:rsidR="000E7F1E" w:rsidRPr="00A71A19" w:rsidRDefault="000E7F1E" w:rsidP="00055604">
      <w:pPr>
        <w:spacing w:after="0" w:line="240" w:lineRule="auto"/>
        <w:jc w:val="both"/>
        <w:rPr>
          <w:rFonts w:ascii="Book Antiqua" w:hAnsi="Book Antiqua"/>
          <w:szCs w:val="24"/>
        </w:rPr>
      </w:pPr>
    </w:p>
    <w:p w14:paraId="16152177" w14:textId="1055253B" w:rsidR="00C6222B" w:rsidRDefault="0063364B" w:rsidP="00E37B2B">
      <w:pPr>
        <w:jc w:val="both"/>
        <w:rPr>
          <w:rFonts w:ascii="Book Antiqua" w:hAnsi="Book Antiqua"/>
          <w:sz w:val="24"/>
          <w:szCs w:val="24"/>
        </w:rPr>
      </w:pPr>
      <w:r>
        <w:rPr>
          <w:rFonts w:ascii="Book Antiqua" w:hAnsi="Book Antiqua"/>
          <w:sz w:val="24"/>
          <w:szCs w:val="24"/>
        </w:rPr>
        <w:t xml:space="preserve">El resultado </w:t>
      </w:r>
      <w:r w:rsidR="00B9460B" w:rsidRPr="00732B76">
        <w:rPr>
          <w:rFonts w:ascii="Book Antiqua" w:hAnsi="Book Antiqua"/>
          <w:sz w:val="24"/>
          <w:szCs w:val="24"/>
        </w:rPr>
        <w:t>del</w:t>
      </w:r>
      <w:r w:rsidR="00827EDD" w:rsidRPr="00732B76">
        <w:rPr>
          <w:rFonts w:ascii="Book Antiqua" w:hAnsi="Book Antiqua"/>
          <w:sz w:val="24"/>
          <w:szCs w:val="24"/>
        </w:rPr>
        <w:t xml:space="preserve"> INSS se </w:t>
      </w:r>
      <w:r w:rsidR="003D252D">
        <w:rPr>
          <w:rFonts w:ascii="Book Antiqua" w:hAnsi="Book Antiqua"/>
          <w:sz w:val="24"/>
          <w:szCs w:val="24"/>
        </w:rPr>
        <w:t>explicó</w:t>
      </w:r>
      <w:r w:rsidR="00827EDD" w:rsidRPr="00732B76">
        <w:rPr>
          <w:rFonts w:ascii="Book Antiqua" w:hAnsi="Book Antiqua"/>
          <w:sz w:val="24"/>
          <w:szCs w:val="24"/>
        </w:rPr>
        <w:t xml:space="preserve"> por </w:t>
      </w:r>
      <w:r w:rsidR="00E528B7">
        <w:rPr>
          <w:rFonts w:ascii="Book Antiqua" w:hAnsi="Book Antiqua"/>
          <w:sz w:val="24"/>
          <w:szCs w:val="24"/>
        </w:rPr>
        <w:t xml:space="preserve">un </w:t>
      </w:r>
      <w:r w:rsidR="00C0289F">
        <w:rPr>
          <w:rFonts w:ascii="Book Antiqua" w:hAnsi="Book Antiqua"/>
          <w:sz w:val="24"/>
          <w:szCs w:val="24"/>
        </w:rPr>
        <w:t xml:space="preserve">crecimiento </w:t>
      </w:r>
      <w:r w:rsidR="00DC63B1">
        <w:rPr>
          <w:rFonts w:ascii="Book Antiqua" w:hAnsi="Book Antiqua"/>
          <w:sz w:val="24"/>
          <w:szCs w:val="24"/>
        </w:rPr>
        <w:t xml:space="preserve">de </w:t>
      </w:r>
      <w:r w:rsidR="005E5D9D" w:rsidRPr="005E5D9D">
        <w:rPr>
          <w:rFonts w:ascii="Book Antiqua" w:eastAsia="Times New Roman" w:hAnsi="Book Antiqua" w:cs="Arial"/>
          <w:lang w:eastAsia="es-NI"/>
        </w:rPr>
        <w:t>9.6</w:t>
      </w:r>
      <w:r w:rsidR="005E5D9D">
        <w:rPr>
          <w:rFonts w:ascii="Book Antiqua" w:eastAsia="Times New Roman" w:hAnsi="Book Antiqua" w:cs="Arial"/>
          <w:lang w:eastAsia="es-NI"/>
        </w:rPr>
        <w:t>%</w:t>
      </w:r>
      <w:r w:rsidR="004B246B">
        <w:rPr>
          <w:rFonts w:ascii="Book Antiqua" w:eastAsia="Times New Roman" w:hAnsi="Book Antiqua" w:cs="Arial"/>
          <w:lang w:eastAsia="es-NI"/>
        </w:rPr>
        <w:t xml:space="preserve"> en la erogación total (</w:t>
      </w:r>
      <w:r w:rsidR="003D252D">
        <w:rPr>
          <w:rFonts w:ascii="Book Antiqua" w:eastAsia="Times New Roman" w:hAnsi="Book Antiqua" w:cs="Arial"/>
          <w:lang w:eastAsia="es-NI"/>
        </w:rPr>
        <w:t>+</w:t>
      </w:r>
      <w:r w:rsidR="004B246B">
        <w:rPr>
          <w:rFonts w:ascii="Book Antiqua" w:eastAsia="Times New Roman" w:hAnsi="Book Antiqua" w:cs="Arial"/>
          <w:lang w:eastAsia="es-NI"/>
        </w:rPr>
        <w:t>C$</w:t>
      </w:r>
      <w:r w:rsidR="005E5D9D" w:rsidRPr="005E5D9D">
        <w:rPr>
          <w:rFonts w:ascii="Book Antiqua" w:eastAsia="Times New Roman" w:hAnsi="Book Antiqua" w:cs="Arial"/>
          <w:lang w:eastAsia="es-NI"/>
        </w:rPr>
        <w:t xml:space="preserve"> </w:t>
      </w:r>
      <w:r w:rsidR="004B246B" w:rsidRPr="004B246B">
        <w:rPr>
          <w:rFonts w:ascii="Book Antiqua" w:eastAsia="Times New Roman" w:hAnsi="Book Antiqua" w:cs="Arial"/>
          <w:lang w:eastAsia="es-NI"/>
        </w:rPr>
        <w:t xml:space="preserve"> 1,109.5</w:t>
      </w:r>
      <w:r w:rsidR="004B246B">
        <w:rPr>
          <w:rFonts w:ascii="Book Antiqua" w:eastAsia="Times New Roman" w:hAnsi="Book Antiqua" w:cs="Arial"/>
          <w:lang w:eastAsia="es-NI"/>
        </w:rPr>
        <w:t xml:space="preserve"> millones),</w:t>
      </w:r>
      <w:r w:rsidR="00DC63B1">
        <w:rPr>
          <w:rFonts w:ascii="Book Antiqua" w:hAnsi="Book Antiqua"/>
          <w:sz w:val="24"/>
          <w:szCs w:val="24"/>
        </w:rPr>
        <w:t xml:space="preserve"> </w:t>
      </w:r>
      <w:r w:rsidR="00E528B7">
        <w:rPr>
          <w:rFonts w:ascii="Book Antiqua" w:hAnsi="Book Antiqua"/>
          <w:sz w:val="24"/>
          <w:szCs w:val="24"/>
        </w:rPr>
        <w:t xml:space="preserve"> Este </w:t>
      </w:r>
      <w:r w:rsidR="004B246B">
        <w:rPr>
          <w:rFonts w:ascii="Book Antiqua" w:hAnsi="Book Antiqua"/>
          <w:sz w:val="24"/>
          <w:szCs w:val="24"/>
        </w:rPr>
        <w:t>resultado</w:t>
      </w:r>
      <w:r w:rsidR="007E19B4">
        <w:rPr>
          <w:rFonts w:ascii="Book Antiqua" w:hAnsi="Book Antiqua"/>
          <w:sz w:val="24"/>
          <w:szCs w:val="24"/>
        </w:rPr>
        <w:t xml:space="preserve"> </w:t>
      </w:r>
      <w:r w:rsidR="00350553">
        <w:rPr>
          <w:rFonts w:ascii="Book Antiqua" w:hAnsi="Book Antiqua"/>
          <w:sz w:val="24"/>
          <w:szCs w:val="24"/>
        </w:rPr>
        <w:t>se debió</w:t>
      </w:r>
      <w:r w:rsidR="00A575F1">
        <w:rPr>
          <w:rFonts w:ascii="Book Antiqua" w:hAnsi="Book Antiqua"/>
          <w:sz w:val="24"/>
          <w:szCs w:val="24"/>
        </w:rPr>
        <w:t xml:space="preserve"> </w:t>
      </w:r>
      <w:r w:rsidR="00827EDD" w:rsidRPr="00732B76">
        <w:rPr>
          <w:rFonts w:ascii="Book Antiqua" w:hAnsi="Book Antiqua"/>
          <w:sz w:val="24"/>
          <w:szCs w:val="24"/>
        </w:rPr>
        <w:t xml:space="preserve">principalmente </w:t>
      </w:r>
      <w:r w:rsidR="00350553">
        <w:rPr>
          <w:rFonts w:ascii="Book Antiqua" w:hAnsi="Book Antiqua"/>
          <w:sz w:val="24"/>
          <w:szCs w:val="24"/>
        </w:rPr>
        <w:t>al</w:t>
      </w:r>
      <w:r w:rsidR="00350553" w:rsidRPr="00732B76">
        <w:rPr>
          <w:rFonts w:ascii="Book Antiqua" w:hAnsi="Book Antiqua"/>
          <w:sz w:val="24"/>
          <w:szCs w:val="24"/>
        </w:rPr>
        <w:t xml:space="preserve"> </w:t>
      </w:r>
      <w:r w:rsidR="00E528B7">
        <w:rPr>
          <w:rFonts w:ascii="Book Antiqua" w:hAnsi="Book Antiqua"/>
          <w:sz w:val="24"/>
          <w:szCs w:val="24"/>
        </w:rPr>
        <w:t xml:space="preserve">aumento </w:t>
      </w:r>
      <w:r w:rsidR="000C2981" w:rsidRPr="00732B76">
        <w:rPr>
          <w:rFonts w:ascii="Book Antiqua" w:hAnsi="Book Antiqua"/>
          <w:sz w:val="24"/>
          <w:szCs w:val="24"/>
        </w:rPr>
        <w:t>en</w:t>
      </w:r>
      <w:r w:rsidR="006426A6" w:rsidRPr="00732B76">
        <w:rPr>
          <w:rFonts w:ascii="Book Antiqua" w:hAnsi="Book Antiqua"/>
          <w:sz w:val="24"/>
          <w:szCs w:val="24"/>
        </w:rPr>
        <w:t xml:space="preserve"> </w:t>
      </w:r>
      <w:r w:rsidR="003D252D">
        <w:rPr>
          <w:rFonts w:ascii="Book Antiqua" w:hAnsi="Book Antiqua"/>
          <w:sz w:val="24"/>
          <w:szCs w:val="24"/>
        </w:rPr>
        <w:t xml:space="preserve"> la compra de bienes y servicios </w:t>
      </w:r>
      <w:r w:rsidR="006426A6" w:rsidRPr="00732B76">
        <w:rPr>
          <w:rFonts w:ascii="Book Antiqua" w:hAnsi="Book Antiqua"/>
          <w:sz w:val="24"/>
          <w:szCs w:val="24"/>
        </w:rPr>
        <w:t>(</w:t>
      </w:r>
      <w:r w:rsidR="003D252D">
        <w:rPr>
          <w:rFonts w:ascii="Book Antiqua" w:hAnsi="Book Antiqua"/>
          <w:sz w:val="24"/>
          <w:szCs w:val="24"/>
        </w:rPr>
        <w:t>+</w:t>
      </w:r>
      <w:r w:rsidR="006426A6" w:rsidRPr="00732B76">
        <w:rPr>
          <w:rFonts w:ascii="Book Antiqua" w:hAnsi="Book Antiqua"/>
          <w:sz w:val="24"/>
          <w:szCs w:val="24"/>
        </w:rPr>
        <w:t>16.9%)</w:t>
      </w:r>
      <w:r w:rsidR="00E528B7">
        <w:rPr>
          <w:rFonts w:ascii="Book Antiqua" w:hAnsi="Book Antiqua"/>
          <w:sz w:val="24"/>
          <w:szCs w:val="24"/>
        </w:rPr>
        <w:t xml:space="preserve">, asociado al mayor gasto </w:t>
      </w:r>
      <w:r w:rsidR="006426A6" w:rsidRPr="00732B76">
        <w:rPr>
          <w:rFonts w:ascii="Book Antiqua" w:hAnsi="Book Antiqua"/>
          <w:sz w:val="24"/>
          <w:szCs w:val="24"/>
        </w:rPr>
        <w:t>en prestaciones médicas (</w:t>
      </w:r>
      <w:r w:rsidR="003D252D">
        <w:rPr>
          <w:rFonts w:ascii="Book Antiqua" w:hAnsi="Book Antiqua"/>
          <w:sz w:val="24"/>
          <w:szCs w:val="24"/>
        </w:rPr>
        <w:t>+</w:t>
      </w:r>
      <w:r w:rsidR="006426A6" w:rsidRPr="00732B76">
        <w:rPr>
          <w:rFonts w:ascii="Book Antiqua" w:hAnsi="Book Antiqua"/>
          <w:sz w:val="24"/>
          <w:szCs w:val="24"/>
        </w:rPr>
        <w:t xml:space="preserve">17.0%) </w:t>
      </w:r>
      <w:r w:rsidR="00E528B7">
        <w:rPr>
          <w:rFonts w:ascii="Book Antiqua" w:hAnsi="Book Antiqua"/>
          <w:sz w:val="24"/>
          <w:szCs w:val="24"/>
        </w:rPr>
        <w:t xml:space="preserve">y </w:t>
      </w:r>
      <w:r w:rsidR="007E19B4">
        <w:rPr>
          <w:rFonts w:ascii="Book Antiqua" w:hAnsi="Book Antiqua"/>
          <w:sz w:val="24"/>
          <w:szCs w:val="24"/>
        </w:rPr>
        <w:t xml:space="preserve"> </w:t>
      </w:r>
      <w:r w:rsidR="00CB1F09">
        <w:rPr>
          <w:rFonts w:ascii="Book Antiqua" w:hAnsi="Book Antiqua"/>
          <w:sz w:val="24"/>
          <w:szCs w:val="24"/>
        </w:rPr>
        <w:t>al</w:t>
      </w:r>
      <w:r w:rsidR="00CB1F09" w:rsidRPr="00732B76">
        <w:rPr>
          <w:rFonts w:ascii="Book Antiqua" w:hAnsi="Book Antiqua"/>
          <w:sz w:val="24"/>
          <w:szCs w:val="24"/>
        </w:rPr>
        <w:t xml:space="preserve"> </w:t>
      </w:r>
      <w:r w:rsidR="006426A6" w:rsidRPr="00732B76">
        <w:rPr>
          <w:rFonts w:ascii="Book Antiqua" w:hAnsi="Book Antiqua"/>
          <w:sz w:val="24"/>
          <w:szCs w:val="24"/>
        </w:rPr>
        <w:t>pago de</w:t>
      </w:r>
      <w:r w:rsidR="00A575F1">
        <w:rPr>
          <w:rFonts w:ascii="Book Antiqua" w:hAnsi="Book Antiqua"/>
          <w:sz w:val="24"/>
          <w:szCs w:val="24"/>
        </w:rPr>
        <w:t xml:space="preserve"> prestaciones sociales</w:t>
      </w:r>
      <w:r w:rsidR="00A575F1" w:rsidRPr="00732B76">
        <w:rPr>
          <w:rFonts w:ascii="Book Antiqua" w:hAnsi="Book Antiqua"/>
          <w:sz w:val="24"/>
          <w:szCs w:val="24"/>
        </w:rPr>
        <w:t xml:space="preserve"> </w:t>
      </w:r>
      <w:r w:rsidR="00A575F1">
        <w:rPr>
          <w:rFonts w:ascii="Book Antiqua" w:hAnsi="Book Antiqua"/>
          <w:sz w:val="24"/>
          <w:szCs w:val="24"/>
        </w:rPr>
        <w:t>(</w:t>
      </w:r>
      <w:r w:rsidR="003D252D">
        <w:rPr>
          <w:rFonts w:ascii="Book Antiqua" w:hAnsi="Book Antiqua"/>
          <w:sz w:val="24"/>
          <w:szCs w:val="24"/>
        </w:rPr>
        <w:t>+</w:t>
      </w:r>
      <w:r w:rsidR="00A575F1" w:rsidRPr="00A575F1">
        <w:rPr>
          <w:rFonts w:ascii="Book Antiqua" w:eastAsia="Times New Roman" w:hAnsi="Book Antiqua" w:cs="Arial"/>
          <w:lang w:eastAsia="es-NI"/>
        </w:rPr>
        <w:t>7.0</w:t>
      </w:r>
      <w:r w:rsidR="00A575F1">
        <w:rPr>
          <w:rFonts w:ascii="Book Antiqua" w:eastAsia="Times New Roman" w:hAnsi="Book Antiqua" w:cs="Arial"/>
          <w:lang w:eastAsia="es-NI"/>
        </w:rPr>
        <w:t>%)</w:t>
      </w:r>
      <w:r w:rsidR="005079F6" w:rsidRPr="00732B76">
        <w:rPr>
          <w:rFonts w:ascii="Book Antiqua" w:hAnsi="Book Antiqua"/>
          <w:sz w:val="24"/>
          <w:szCs w:val="24"/>
        </w:rPr>
        <w:t>.</w:t>
      </w:r>
      <w:r w:rsidR="005079F6" w:rsidRPr="00732B76">
        <w:t xml:space="preserve"> </w:t>
      </w:r>
      <w:r w:rsidR="005079F6" w:rsidRPr="00732B76">
        <w:rPr>
          <w:rFonts w:ascii="Book Antiqua" w:hAnsi="Book Antiqua"/>
          <w:sz w:val="24"/>
          <w:szCs w:val="24"/>
        </w:rPr>
        <w:t>Este comportamiento responde a</w:t>
      </w:r>
      <w:r w:rsidR="00E528B7">
        <w:rPr>
          <w:rFonts w:ascii="Book Antiqua" w:hAnsi="Book Antiqua"/>
          <w:sz w:val="24"/>
          <w:szCs w:val="24"/>
        </w:rPr>
        <w:t xml:space="preserve"> la política de Gobierno </w:t>
      </w:r>
      <w:r w:rsidR="00062BB9">
        <w:rPr>
          <w:rFonts w:ascii="Book Antiqua" w:hAnsi="Book Antiqua"/>
          <w:sz w:val="24"/>
          <w:szCs w:val="24"/>
        </w:rPr>
        <w:t xml:space="preserve">sobre el </w:t>
      </w:r>
      <w:r w:rsidR="005079F6" w:rsidRPr="006426A6">
        <w:rPr>
          <w:rFonts w:ascii="Book Antiqua" w:hAnsi="Book Antiqua"/>
          <w:sz w:val="24"/>
          <w:szCs w:val="24"/>
        </w:rPr>
        <w:t>fortalec</w:t>
      </w:r>
      <w:r w:rsidR="00062BB9">
        <w:rPr>
          <w:rFonts w:ascii="Book Antiqua" w:hAnsi="Book Antiqua"/>
          <w:sz w:val="24"/>
          <w:szCs w:val="24"/>
        </w:rPr>
        <w:t xml:space="preserve">imiento de </w:t>
      </w:r>
      <w:r w:rsidR="005079F6" w:rsidRPr="006426A6">
        <w:rPr>
          <w:rFonts w:ascii="Book Antiqua" w:hAnsi="Book Antiqua"/>
          <w:sz w:val="24"/>
          <w:szCs w:val="24"/>
        </w:rPr>
        <w:t xml:space="preserve">la protección social de la </w:t>
      </w:r>
      <w:r>
        <w:rPr>
          <w:rFonts w:ascii="Book Antiqua" w:hAnsi="Book Antiqua"/>
          <w:sz w:val="24"/>
          <w:szCs w:val="24"/>
        </w:rPr>
        <w:t xml:space="preserve">población </w:t>
      </w:r>
      <w:r w:rsidR="005079F6" w:rsidRPr="006426A6">
        <w:rPr>
          <w:rFonts w:ascii="Book Antiqua" w:hAnsi="Book Antiqua"/>
          <w:sz w:val="24"/>
          <w:szCs w:val="24"/>
        </w:rPr>
        <w:t>nicaragüense, garantiza</w:t>
      </w:r>
      <w:r w:rsidR="00E528B7">
        <w:rPr>
          <w:rFonts w:ascii="Book Antiqua" w:hAnsi="Book Antiqua"/>
          <w:sz w:val="24"/>
          <w:szCs w:val="24"/>
        </w:rPr>
        <w:t>ndo</w:t>
      </w:r>
      <w:r w:rsidR="005079F6" w:rsidRPr="006426A6">
        <w:rPr>
          <w:rFonts w:ascii="Book Antiqua" w:hAnsi="Book Antiqua"/>
          <w:sz w:val="24"/>
          <w:szCs w:val="24"/>
        </w:rPr>
        <w:t xml:space="preserve"> la atención integral a los asegurados, que incluye el pago de pensiones, prestaciones médicas generales, atención complementaria y especializada particularmente en oncología y hemodiálisis, así como la atención al adulto mayor.</w:t>
      </w:r>
    </w:p>
    <w:p w14:paraId="7EABAA8D" w14:textId="5EE3A528" w:rsidR="00980E32" w:rsidRDefault="00980E32" w:rsidP="00E37B2B">
      <w:pPr>
        <w:jc w:val="both"/>
        <w:rPr>
          <w:rFonts w:ascii="Book Antiqua" w:hAnsi="Book Antiqua"/>
          <w:sz w:val="24"/>
          <w:szCs w:val="24"/>
        </w:rPr>
      </w:pPr>
    </w:p>
    <w:p w14:paraId="5E43C745" w14:textId="77777777" w:rsidR="00980E32" w:rsidRDefault="00980E32" w:rsidP="00E37B2B">
      <w:pPr>
        <w:jc w:val="both"/>
        <w:rPr>
          <w:rFonts w:ascii="Book Antiqua" w:hAnsi="Book Antiqua"/>
          <w:sz w:val="24"/>
          <w:szCs w:val="24"/>
        </w:rPr>
      </w:pPr>
    </w:p>
    <w:p w14:paraId="23D2E32C" w14:textId="77777777" w:rsidR="0063364B" w:rsidRDefault="0063364B" w:rsidP="00854A53">
      <w:pPr>
        <w:spacing w:after="0" w:line="276" w:lineRule="auto"/>
        <w:jc w:val="both"/>
        <w:rPr>
          <w:rFonts w:ascii="Book Antiqua" w:hAnsi="Book Antiqua"/>
          <w:sz w:val="24"/>
          <w:szCs w:val="24"/>
        </w:rPr>
      </w:pPr>
    </w:p>
    <w:tbl>
      <w:tblPr>
        <w:tblW w:w="9750" w:type="dxa"/>
        <w:jc w:val="center"/>
        <w:tblCellMar>
          <w:left w:w="70" w:type="dxa"/>
          <w:right w:w="70" w:type="dxa"/>
        </w:tblCellMar>
        <w:tblLook w:val="04A0" w:firstRow="1" w:lastRow="0" w:firstColumn="1" w:lastColumn="0" w:noHBand="0" w:noVBand="1"/>
      </w:tblPr>
      <w:tblGrid>
        <w:gridCol w:w="9750"/>
      </w:tblGrid>
      <w:tr w:rsidR="00C6222B" w:rsidRPr="00C6222B" w14:paraId="18D902BC" w14:textId="77777777" w:rsidTr="00752722">
        <w:trPr>
          <w:trHeight w:val="369"/>
          <w:jc w:val="center"/>
        </w:trPr>
        <w:tc>
          <w:tcPr>
            <w:tcW w:w="9750" w:type="dxa"/>
            <w:shd w:val="clear" w:color="auto" w:fill="auto"/>
            <w:noWrap/>
            <w:vAlign w:val="center"/>
            <w:hideMark/>
          </w:tcPr>
          <w:p w14:paraId="6F9EDC52" w14:textId="77777777" w:rsidR="00980E32" w:rsidRDefault="00980E32" w:rsidP="00C6222B">
            <w:pPr>
              <w:spacing w:after="0" w:line="240" w:lineRule="auto"/>
              <w:rPr>
                <w:rFonts w:ascii="Book Antiqua" w:eastAsia="Times New Roman" w:hAnsi="Book Antiqua" w:cs="Calibri"/>
                <w:b/>
                <w:bCs/>
                <w:color w:val="000000"/>
                <w:sz w:val="28"/>
                <w:szCs w:val="28"/>
                <w:lang w:eastAsia="es-NI"/>
              </w:rPr>
            </w:pPr>
          </w:p>
          <w:p w14:paraId="1D22EDCB" w14:textId="77777777" w:rsidR="00980E32" w:rsidRDefault="00980E32" w:rsidP="00C6222B">
            <w:pPr>
              <w:spacing w:after="0" w:line="240" w:lineRule="auto"/>
              <w:rPr>
                <w:rFonts w:ascii="Book Antiqua" w:eastAsia="Times New Roman" w:hAnsi="Book Antiqua" w:cs="Calibri"/>
                <w:b/>
                <w:bCs/>
                <w:color w:val="000000"/>
                <w:sz w:val="28"/>
                <w:szCs w:val="28"/>
                <w:lang w:eastAsia="es-NI"/>
              </w:rPr>
            </w:pPr>
          </w:p>
          <w:tbl>
            <w:tblPr>
              <w:tblW w:w="9387" w:type="dxa"/>
              <w:jc w:val="center"/>
              <w:tblCellMar>
                <w:left w:w="70" w:type="dxa"/>
                <w:right w:w="70" w:type="dxa"/>
              </w:tblCellMar>
              <w:tblLook w:val="04A0" w:firstRow="1" w:lastRow="0" w:firstColumn="1" w:lastColumn="0" w:noHBand="0" w:noVBand="1"/>
            </w:tblPr>
            <w:tblGrid>
              <w:gridCol w:w="2594"/>
              <w:gridCol w:w="1608"/>
              <w:gridCol w:w="1294"/>
              <w:gridCol w:w="1294"/>
              <w:gridCol w:w="1294"/>
              <w:gridCol w:w="1303"/>
            </w:tblGrid>
            <w:tr w:rsidR="00A80A7D" w:rsidRPr="00C6222B" w14:paraId="410A85F5" w14:textId="77777777" w:rsidTr="00752722">
              <w:trPr>
                <w:trHeight w:val="369"/>
                <w:jc w:val="center"/>
              </w:trPr>
              <w:tc>
                <w:tcPr>
                  <w:tcW w:w="9387" w:type="dxa"/>
                  <w:gridSpan w:val="6"/>
                  <w:shd w:val="clear" w:color="auto" w:fill="auto"/>
                  <w:noWrap/>
                  <w:vAlign w:val="center"/>
                  <w:hideMark/>
                </w:tcPr>
                <w:p w14:paraId="21512523" w14:textId="77777777" w:rsidR="00A80A7D" w:rsidRPr="00C6222B" w:rsidRDefault="00A80A7D" w:rsidP="00A80A7D">
                  <w:pPr>
                    <w:spacing w:after="0" w:line="240" w:lineRule="auto"/>
                    <w:rPr>
                      <w:rFonts w:ascii="Book Antiqua" w:eastAsia="Times New Roman" w:hAnsi="Book Antiqua" w:cs="Calibri"/>
                      <w:b/>
                      <w:bCs/>
                      <w:color w:val="000000"/>
                      <w:sz w:val="28"/>
                      <w:szCs w:val="28"/>
                      <w:lang w:eastAsia="es-NI"/>
                    </w:rPr>
                  </w:pPr>
                  <w:r w:rsidRPr="00C6222B">
                    <w:rPr>
                      <w:rFonts w:ascii="Book Antiqua" w:eastAsia="Times New Roman" w:hAnsi="Book Antiqua" w:cs="Calibri"/>
                      <w:b/>
                      <w:bCs/>
                      <w:color w:val="000000"/>
                      <w:sz w:val="28"/>
                      <w:szCs w:val="28"/>
                      <w:lang w:eastAsia="es-NI"/>
                    </w:rPr>
                    <w:t>Tabla No. 2: Superávit o déficit del Sector Público No Financiero</w:t>
                  </w:r>
                </w:p>
              </w:tc>
            </w:tr>
            <w:tr w:rsidR="00A80A7D" w:rsidRPr="00C6222B" w14:paraId="6866889D" w14:textId="77777777" w:rsidTr="00752722">
              <w:trPr>
                <w:trHeight w:val="317"/>
                <w:jc w:val="center"/>
              </w:trPr>
              <w:tc>
                <w:tcPr>
                  <w:tcW w:w="9387" w:type="dxa"/>
                  <w:gridSpan w:val="6"/>
                  <w:shd w:val="clear" w:color="000000" w:fill="FFFFFF"/>
                  <w:noWrap/>
                  <w:vAlign w:val="bottom"/>
                  <w:hideMark/>
                </w:tcPr>
                <w:p w14:paraId="4BC1E477" w14:textId="77777777" w:rsidR="00A80A7D" w:rsidRPr="00C6222B" w:rsidRDefault="00A80A7D" w:rsidP="00A80A7D">
                  <w:pPr>
                    <w:spacing w:after="0" w:line="240" w:lineRule="auto"/>
                    <w:rPr>
                      <w:rFonts w:ascii="Book Antiqua" w:eastAsia="Times New Roman" w:hAnsi="Book Antiqua" w:cs="Calibri"/>
                      <w:color w:val="000000"/>
                      <w:sz w:val="24"/>
                      <w:szCs w:val="24"/>
                      <w:lang w:eastAsia="es-NI"/>
                    </w:rPr>
                  </w:pPr>
                  <w:r w:rsidRPr="00C6222B">
                    <w:rPr>
                      <w:rFonts w:ascii="Book Antiqua" w:eastAsia="Times New Roman" w:hAnsi="Book Antiqua" w:cs="Calibri"/>
                      <w:color w:val="000000"/>
                      <w:sz w:val="24"/>
                      <w:szCs w:val="24"/>
                      <w:lang w:eastAsia="es-NI"/>
                    </w:rPr>
                    <w:t>A marzo de cada año</w:t>
                  </w:r>
                </w:p>
              </w:tc>
            </w:tr>
            <w:tr w:rsidR="00A80A7D" w:rsidRPr="00C6222B" w14:paraId="01DE5BEB" w14:textId="77777777" w:rsidTr="00752722">
              <w:trPr>
                <w:trHeight w:val="306"/>
                <w:jc w:val="center"/>
              </w:trPr>
              <w:tc>
                <w:tcPr>
                  <w:tcW w:w="9387" w:type="dxa"/>
                  <w:gridSpan w:val="6"/>
                  <w:shd w:val="clear" w:color="auto" w:fill="auto"/>
                  <w:noWrap/>
                  <w:vAlign w:val="bottom"/>
                  <w:hideMark/>
                </w:tcPr>
                <w:p w14:paraId="4093D1A4" w14:textId="77777777" w:rsidR="00A80A7D" w:rsidRPr="00C6222B" w:rsidRDefault="00A80A7D" w:rsidP="00A80A7D">
                  <w:pPr>
                    <w:spacing w:after="0" w:line="240" w:lineRule="auto"/>
                    <w:rPr>
                      <w:rFonts w:ascii="Book Antiqua" w:eastAsia="Times New Roman" w:hAnsi="Book Antiqua" w:cs="Calibri"/>
                      <w:i/>
                      <w:iCs/>
                      <w:color w:val="000000"/>
                      <w:lang w:eastAsia="es-NI"/>
                    </w:rPr>
                  </w:pPr>
                  <w:r w:rsidRPr="00C6222B">
                    <w:rPr>
                      <w:rFonts w:ascii="Book Antiqua" w:eastAsia="Times New Roman" w:hAnsi="Book Antiqua" w:cs="Calibri"/>
                      <w:i/>
                      <w:iCs/>
                      <w:color w:val="000000"/>
                      <w:lang w:eastAsia="es-NI"/>
                    </w:rPr>
                    <w:t>(Millones de córdobas)</w:t>
                  </w:r>
                </w:p>
              </w:tc>
            </w:tr>
            <w:tr w:rsidR="00A80A7D" w:rsidRPr="00C6222B" w14:paraId="53BAFE08" w14:textId="77777777" w:rsidTr="00752722">
              <w:trPr>
                <w:trHeight w:val="311"/>
                <w:jc w:val="center"/>
              </w:trPr>
              <w:tc>
                <w:tcPr>
                  <w:tcW w:w="2594" w:type="dxa"/>
                  <w:vMerge w:val="restart"/>
                  <w:shd w:val="clear" w:color="000000" w:fill="DCE6F1"/>
                  <w:noWrap/>
                  <w:vAlign w:val="center"/>
                  <w:hideMark/>
                </w:tcPr>
                <w:p w14:paraId="4A7909F5" w14:textId="77777777" w:rsidR="00A80A7D" w:rsidRPr="00C6222B" w:rsidRDefault="00A80A7D" w:rsidP="00A80A7D">
                  <w:pPr>
                    <w:spacing w:after="0" w:line="240" w:lineRule="auto"/>
                    <w:jc w:val="center"/>
                    <w:rPr>
                      <w:rFonts w:ascii="Book Antiqua" w:eastAsia="Times New Roman" w:hAnsi="Book Antiqua" w:cs="Calibri"/>
                      <w:b/>
                      <w:bCs/>
                      <w:color w:val="000000"/>
                      <w:lang w:eastAsia="es-NI"/>
                    </w:rPr>
                  </w:pPr>
                  <w:r w:rsidRPr="00C6222B">
                    <w:rPr>
                      <w:rFonts w:ascii="Book Antiqua" w:eastAsia="Times New Roman" w:hAnsi="Book Antiqua" w:cs="Calibri"/>
                      <w:b/>
                      <w:bCs/>
                      <w:color w:val="000000"/>
                      <w:lang w:eastAsia="es-NI"/>
                    </w:rPr>
                    <w:t>Entidades</w:t>
                  </w:r>
                </w:p>
              </w:tc>
              <w:tc>
                <w:tcPr>
                  <w:tcW w:w="1608" w:type="dxa"/>
                  <w:vMerge w:val="restart"/>
                  <w:shd w:val="clear" w:color="000000" w:fill="DCE6F1"/>
                  <w:noWrap/>
                  <w:vAlign w:val="center"/>
                  <w:hideMark/>
                </w:tcPr>
                <w:p w14:paraId="207FCFB4" w14:textId="77777777" w:rsidR="00A80A7D" w:rsidRPr="00C6222B" w:rsidRDefault="00A80A7D" w:rsidP="00A80A7D">
                  <w:pPr>
                    <w:spacing w:after="0" w:line="240" w:lineRule="auto"/>
                    <w:jc w:val="center"/>
                    <w:rPr>
                      <w:rFonts w:ascii="Book Antiqua" w:eastAsia="Times New Roman" w:hAnsi="Book Antiqua" w:cs="Calibri"/>
                      <w:b/>
                      <w:bCs/>
                      <w:color w:val="000000"/>
                      <w:lang w:eastAsia="es-NI"/>
                    </w:rPr>
                  </w:pPr>
                  <w:r w:rsidRPr="00C6222B">
                    <w:rPr>
                      <w:rFonts w:ascii="Book Antiqua" w:eastAsia="Times New Roman" w:hAnsi="Book Antiqua" w:cs="Calibri"/>
                      <w:b/>
                      <w:bCs/>
                      <w:color w:val="000000"/>
                      <w:lang w:eastAsia="es-NI"/>
                    </w:rPr>
                    <w:t>2024</w:t>
                  </w:r>
                </w:p>
              </w:tc>
              <w:tc>
                <w:tcPr>
                  <w:tcW w:w="1294" w:type="dxa"/>
                  <w:vMerge w:val="restart"/>
                  <w:shd w:val="clear" w:color="000000" w:fill="DCE6F1"/>
                  <w:noWrap/>
                  <w:vAlign w:val="center"/>
                  <w:hideMark/>
                </w:tcPr>
                <w:p w14:paraId="624FF2BF" w14:textId="77777777" w:rsidR="00A80A7D" w:rsidRPr="00C6222B" w:rsidRDefault="00A80A7D" w:rsidP="00A80A7D">
                  <w:pPr>
                    <w:spacing w:after="0" w:line="240" w:lineRule="auto"/>
                    <w:jc w:val="center"/>
                    <w:rPr>
                      <w:rFonts w:ascii="Book Antiqua" w:eastAsia="Times New Roman" w:hAnsi="Book Antiqua" w:cs="Calibri"/>
                      <w:b/>
                      <w:bCs/>
                      <w:color w:val="000000"/>
                      <w:lang w:eastAsia="es-NI"/>
                    </w:rPr>
                  </w:pPr>
                  <w:r w:rsidRPr="00C6222B">
                    <w:rPr>
                      <w:rFonts w:ascii="Book Antiqua" w:eastAsia="Times New Roman" w:hAnsi="Book Antiqua" w:cs="Calibri"/>
                      <w:b/>
                      <w:bCs/>
                      <w:color w:val="000000"/>
                      <w:lang w:eastAsia="es-NI"/>
                    </w:rPr>
                    <w:t>2025</w:t>
                  </w:r>
                </w:p>
              </w:tc>
              <w:tc>
                <w:tcPr>
                  <w:tcW w:w="1294" w:type="dxa"/>
                  <w:vMerge w:val="restart"/>
                  <w:shd w:val="clear" w:color="000000" w:fill="DCE6F1"/>
                  <w:noWrap/>
                  <w:vAlign w:val="center"/>
                  <w:hideMark/>
                </w:tcPr>
                <w:p w14:paraId="302078BB" w14:textId="77777777" w:rsidR="00A80A7D" w:rsidRPr="00C6222B" w:rsidRDefault="00A80A7D" w:rsidP="00A80A7D">
                  <w:pPr>
                    <w:spacing w:after="0" w:line="240" w:lineRule="auto"/>
                    <w:jc w:val="center"/>
                    <w:rPr>
                      <w:rFonts w:ascii="Book Antiqua" w:eastAsia="Times New Roman" w:hAnsi="Book Antiqua" w:cs="Calibri"/>
                      <w:b/>
                      <w:bCs/>
                      <w:color w:val="000000"/>
                      <w:lang w:eastAsia="es-NI"/>
                    </w:rPr>
                  </w:pPr>
                  <w:r w:rsidRPr="00C6222B">
                    <w:rPr>
                      <w:rFonts w:ascii="Book Antiqua" w:eastAsia="Times New Roman" w:hAnsi="Book Antiqua" w:cs="Calibri"/>
                      <w:b/>
                      <w:bCs/>
                      <w:color w:val="000000"/>
                      <w:lang w:eastAsia="es-NI"/>
                    </w:rPr>
                    <w:t xml:space="preserve">2026 </w:t>
                  </w:r>
                  <w:r w:rsidRPr="00C6222B">
                    <w:rPr>
                      <w:rFonts w:ascii="Book Antiqua" w:eastAsia="Times New Roman" w:hAnsi="Book Antiqua" w:cs="Calibri"/>
                      <w:b/>
                      <w:bCs/>
                      <w:color w:val="000000"/>
                      <w:vertAlign w:val="superscript"/>
                      <w:lang w:eastAsia="es-NI"/>
                    </w:rPr>
                    <w:t>p/</w:t>
                  </w:r>
                </w:p>
              </w:tc>
              <w:tc>
                <w:tcPr>
                  <w:tcW w:w="2593" w:type="dxa"/>
                  <w:gridSpan w:val="2"/>
                  <w:shd w:val="clear" w:color="000000" w:fill="DCE6F1"/>
                  <w:noWrap/>
                  <w:vAlign w:val="center"/>
                  <w:hideMark/>
                </w:tcPr>
                <w:p w14:paraId="68C474A0" w14:textId="77777777" w:rsidR="00A80A7D" w:rsidRPr="00C6222B" w:rsidRDefault="00A80A7D" w:rsidP="00A80A7D">
                  <w:pPr>
                    <w:spacing w:after="0" w:line="240" w:lineRule="auto"/>
                    <w:jc w:val="center"/>
                    <w:rPr>
                      <w:rFonts w:ascii="Book Antiqua" w:eastAsia="Times New Roman" w:hAnsi="Book Antiqua" w:cs="Calibri"/>
                      <w:b/>
                      <w:bCs/>
                      <w:color w:val="000000"/>
                      <w:lang w:eastAsia="es-NI"/>
                    </w:rPr>
                  </w:pPr>
                  <w:r w:rsidRPr="00C6222B">
                    <w:rPr>
                      <w:rFonts w:ascii="Book Antiqua" w:eastAsia="Times New Roman" w:hAnsi="Book Antiqua" w:cs="Calibri"/>
                      <w:b/>
                      <w:bCs/>
                      <w:color w:val="000000"/>
                      <w:lang w:eastAsia="es-NI"/>
                    </w:rPr>
                    <w:t>Variación absoluta</w:t>
                  </w:r>
                </w:p>
              </w:tc>
            </w:tr>
            <w:tr w:rsidR="00A80A7D" w:rsidRPr="00C6222B" w14:paraId="35445450" w14:textId="77777777" w:rsidTr="00752722">
              <w:trPr>
                <w:trHeight w:val="306"/>
                <w:jc w:val="center"/>
              </w:trPr>
              <w:tc>
                <w:tcPr>
                  <w:tcW w:w="2594" w:type="dxa"/>
                  <w:vMerge/>
                  <w:vAlign w:val="center"/>
                  <w:hideMark/>
                </w:tcPr>
                <w:p w14:paraId="47B065ED" w14:textId="77777777" w:rsidR="00A80A7D" w:rsidRPr="00C6222B" w:rsidRDefault="00A80A7D" w:rsidP="00A80A7D">
                  <w:pPr>
                    <w:spacing w:after="0" w:line="240" w:lineRule="auto"/>
                    <w:rPr>
                      <w:rFonts w:ascii="Book Antiqua" w:eastAsia="Times New Roman" w:hAnsi="Book Antiqua" w:cs="Calibri"/>
                      <w:b/>
                      <w:bCs/>
                      <w:color w:val="000000"/>
                      <w:lang w:eastAsia="es-NI"/>
                    </w:rPr>
                  </w:pPr>
                </w:p>
              </w:tc>
              <w:tc>
                <w:tcPr>
                  <w:tcW w:w="1608" w:type="dxa"/>
                  <w:vMerge/>
                  <w:vAlign w:val="center"/>
                  <w:hideMark/>
                </w:tcPr>
                <w:p w14:paraId="554319F3" w14:textId="77777777" w:rsidR="00A80A7D" w:rsidRPr="00C6222B" w:rsidRDefault="00A80A7D" w:rsidP="00A80A7D">
                  <w:pPr>
                    <w:spacing w:after="0" w:line="240" w:lineRule="auto"/>
                    <w:rPr>
                      <w:rFonts w:ascii="Book Antiqua" w:eastAsia="Times New Roman" w:hAnsi="Book Antiqua" w:cs="Calibri"/>
                      <w:b/>
                      <w:bCs/>
                      <w:color w:val="000000"/>
                      <w:lang w:eastAsia="es-NI"/>
                    </w:rPr>
                  </w:pPr>
                </w:p>
              </w:tc>
              <w:tc>
                <w:tcPr>
                  <w:tcW w:w="1294" w:type="dxa"/>
                  <w:vMerge/>
                  <w:vAlign w:val="center"/>
                  <w:hideMark/>
                </w:tcPr>
                <w:p w14:paraId="0A476BDA" w14:textId="77777777" w:rsidR="00A80A7D" w:rsidRPr="00C6222B" w:rsidRDefault="00A80A7D" w:rsidP="00A80A7D">
                  <w:pPr>
                    <w:spacing w:after="0" w:line="240" w:lineRule="auto"/>
                    <w:rPr>
                      <w:rFonts w:ascii="Book Antiqua" w:eastAsia="Times New Roman" w:hAnsi="Book Antiqua" w:cs="Calibri"/>
                      <w:b/>
                      <w:bCs/>
                      <w:color w:val="000000"/>
                      <w:lang w:eastAsia="es-NI"/>
                    </w:rPr>
                  </w:pPr>
                </w:p>
              </w:tc>
              <w:tc>
                <w:tcPr>
                  <w:tcW w:w="1294" w:type="dxa"/>
                  <w:vMerge/>
                  <w:vAlign w:val="center"/>
                  <w:hideMark/>
                </w:tcPr>
                <w:p w14:paraId="7101453C" w14:textId="77777777" w:rsidR="00A80A7D" w:rsidRPr="00C6222B" w:rsidRDefault="00A80A7D" w:rsidP="00A80A7D">
                  <w:pPr>
                    <w:spacing w:after="0" w:line="240" w:lineRule="auto"/>
                    <w:rPr>
                      <w:rFonts w:ascii="Book Antiqua" w:eastAsia="Times New Roman" w:hAnsi="Book Antiqua" w:cs="Calibri"/>
                      <w:b/>
                      <w:bCs/>
                      <w:color w:val="000000"/>
                      <w:lang w:eastAsia="es-NI"/>
                    </w:rPr>
                  </w:pPr>
                </w:p>
              </w:tc>
              <w:tc>
                <w:tcPr>
                  <w:tcW w:w="1294" w:type="dxa"/>
                  <w:shd w:val="clear" w:color="000000" w:fill="DCE6F1"/>
                  <w:noWrap/>
                  <w:vAlign w:val="center"/>
                  <w:hideMark/>
                </w:tcPr>
                <w:p w14:paraId="58CA1418" w14:textId="5DB50E16" w:rsidR="00A80A7D" w:rsidRPr="00C6222B" w:rsidRDefault="00A80A7D" w:rsidP="00677DA4">
                  <w:pPr>
                    <w:spacing w:after="0" w:line="240" w:lineRule="auto"/>
                    <w:jc w:val="center"/>
                    <w:rPr>
                      <w:rFonts w:ascii="Book Antiqua" w:eastAsia="Times New Roman" w:hAnsi="Book Antiqua" w:cs="Calibri"/>
                      <w:b/>
                      <w:bCs/>
                      <w:color w:val="000000"/>
                      <w:lang w:eastAsia="es-NI"/>
                    </w:rPr>
                  </w:pPr>
                  <w:r w:rsidRPr="00C6222B">
                    <w:rPr>
                      <w:rFonts w:ascii="Book Antiqua" w:eastAsia="Times New Roman" w:hAnsi="Book Antiqua" w:cs="Calibri"/>
                      <w:b/>
                      <w:bCs/>
                      <w:color w:val="000000"/>
                      <w:lang w:eastAsia="es-NI"/>
                    </w:rPr>
                    <w:t>25</w:t>
                  </w:r>
                  <w:r w:rsidR="00677DA4">
                    <w:rPr>
                      <w:rFonts w:ascii="Book Antiqua" w:eastAsia="Times New Roman" w:hAnsi="Book Antiqua" w:cs="Calibri"/>
                      <w:b/>
                      <w:bCs/>
                      <w:color w:val="000000"/>
                      <w:lang w:eastAsia="es-NI"/>
                    </w:rPr>
                    <w:t>-</w:t>
                  </w:r>
                  <w:r w:rsidRPr="00C6222B">
                    <w:rPr>
                      <w:rFonts w:ascii="Book Antiqua" w:eastAsia="Times New Roman" w:hAnsi="Book Antiqua" w:cs="Calibri"/>
                      <w:b/>
                      <w:bCs/>
                      <w:color w:val="000000"/>
                      <w:lang w:eastAsia="es-NI"/>
                    </w:rPr>
                    <w:t>24</w:t>
                  </w:r>
                </w:p>
              </w:tc>
              <w:tc>
                <w:tcPr>
                  <w:tcW w:w="1298" w:type="dxa"/>
                  <w:shd w:val="clear" w:color="000000" w:fill="DCE6F1"/>
                  <w:noWrap/>
                  <w:vAlign w:val="center"/>
                  <w:hideMark/>
                </w:tcPr>
                <w:p w14:paraId="5B71BBF4" w14:textId="6D95B4CA" w:rsidR="00A80A7D" w:rsidRPr="00C6222B" w:rsidRDefault="00A80A7D" w:rsidP="00677DA4">
                  <w:pPr>
                    <w:spacing w:after="0" w:line="240" w:lineRule="auto"/>
                    <w:jc w:val="center"/>
                    <w:rPr>
                      <w:rFonts w:ascii="Book Antiqua" w:eastAsia="Times New Roman" w:hAnsi="Book Antiqua" w:cs="Calibri"/>
                      <w:b/>
                      <w:bCs/>
                      <w:color w:val="000000"/>
                      <w:lang w:eastAsia="es-NI"/>
                    </w:rPr>
                  </w:pPr>
                  <w:r w:rsidRPr="00C6222B">
                    <w:rPr>
                      <w:rFonts w:ascii="Book Antiqua" w:eastAsia="Times New Roman" w:hAnsi="Book Antiqua" w:cs="Calibri"/>
                      <w:b/>
                      <w:bCs/>
                      <w:color w:val="000000"/>
                      <w:lang w:eastAsia="es-NI"/>
                    </w:rPr>
                    <w:t>26</w:t>
                  </w:r>
                  <w:r w:rsidR="00677DA4">
                    <w:rPr>
                      <w:rFonts w:ascii="Book Antiqua" w:eastAsia="Times New Roman" w:hAnsi="Book Antiqua" w:cs="Calibri"/>
                      <w:b/>
                      <w:bCs/>
                      <w:color w:val="000000"/>
                      <w:lang w:eastAsia="es-NI"/>
                    </w:rPr>
                    <w:t>-</w:t>
                  </w:r>
                  <w:bookmarkStart w:id="8" w:name="_GoBack"/>
                  <w:bookmarkEnd w:id="8"/>
                  <w:r w:rsidRPr="00C6222B">
                    <w:rPr>
                      <w:rFonts w:ascii="Book Antiqua" w:eastAsia="Times New Roman" w:hAnsi="Book Antiqua" w:cs="Calibri"/>
                      <w:b/>
                      <w:bCs/>
                      <w:color w:val="000000"/>
                      <w:lang w:eastAsia="es-NI"/>
                    </w:rPr>
                    <w:t>25</w:t>
                  </w:r>
                </w:p>
              </w:tc>
            </w:tr>
            <w:tr w:rsidR="00A80A7D" w:rsidRPr="00C6222B" w14:paraId="056EDDCE" w14:textId="77777777" w:rsidTr="00752722">
              <w:trPr>
                <w:trHeight w:val="306"/>
                <w:jc w:val="center"/>
              </w:trPr>
              <w:tc>
                <w:tcPr>
                  <w:tcW w:w="2594" w:type="dxa"/>
                  <w:shd w:val="clear" w:color="auto" w:fill="auto"/>
                  <w:noWrap/>
                  <w:vAlign w:val="bottom"/>
                  <w:hideMark/>
                </w:tcPr>
                <w:p w14:paraId="19633E48" w14:textId="77777777" w:rsidR="00A80A7D" w:rsidRPr="00C6222B" w:rsidRDefault="00A80A7D" w:rsidP="00A80A7D">
                  <w:pPr>
                    <w:spacing w:after="0" w:line="240" w:lineRule="auto"/>
                    <w:rPr>
                      <w:rFonts w:ascii="Book Antiqua" w:eastAsia="Times New Roman" w:hAnsi="Book Antiqua" w:cs="Calibri"/>
                      <w:b/>
                      <w:bCs/>
                      <w:color w:val="000000"/>
                      <w:lang w:eastAsia="es-NI"/>
                    </w:rPr>
                  </w:pPr>
                  <w:r w:rsidRPr="00C6222B">
                    <w:rPr>
                      <w:rFonts w:ascii="Book Antiqua" w:eastAsia="Times New Roman" w:hAnsi="Book Antiqua" w:cs="Calibri"/>
                      <w:b/>
                      <w:bCs/>
                      <w:color w:val="000000"/>
                      <w:lang w:eastAsia="es-NI"/>
                    </w:rPr>
                    <w:t>SPNF</w:t>
                  </w:r>
                </w:p>
              </w:tc>
              <w:tc>
                <w:tcPr>
                  <w:tcW w:w="1608" w:type="dxa"/>
                  <w:shd w:val="clear" w:color="000000" w:fill="FFFFFF"/>
                  <w:noWrap/>
                  <w:vAlign w:val="center"/>
                  <w:hideMark/>
                </w:tcPr>
                <w:p w14:paraId="0F5912FF" w14:textId="77777777" w:rsidR="00A80A7D" w:rsidRPr="00C6222B" w:rsidRDefault="00A80A7D" w:rsidP="00A80A7D">
                  <w:pPr>
                    <w:spacing w:after="0" w:line="240" w:lineRule="auto"/>
                    <w:jc w:val="right"/>
                    <w:rPr>
                      <w:rFonts w:ascii="Book Antiqua" w:eastAsia="Times New Roman" w:hAnsi="Book Antiqua" w:cs="Calibri"/>
                      <w:b/>
                      <w:bCs/>
                      <w:lang w:eastAsia="es-NI"/>
                    </w:rPr>
                  </w:pPr>
                  <w:r w:rsidRPr="00C6222B">
                    <w:rPr>
                      <w:rFonts w:ascii="Book Antiqua" w:eastAsia="Times New Roman" w:hAnsi="Book Antiqua" w:cs="Calibri"/>
                      <w:b/>
                      <w:bCs/>
                      <w:lang w:eastAsia="es-NI"/>
                    </w:rPr>
                    <w:t xml:space="preserve">7,960.0 </w:t>
                  </w:r>
                </w:p>
              </w:tc>
              <w:tc>
                <w:tcPr>
                  <w:tcW w:w="1294" w:type="dxa"/>
                  <w:shd w:val="clear" w:color="000000" w:fill="FFFFFF"/>
                  <w:noWrap/>
                  <w:vAlign w:val="center"/>
                  <w:hideMark/>
                </w:tcPr>
                <w:p w14:paraId="673A7502" w14:textId="77777777" w:rsidR="00A80A7D" w:rsidRPr="00C6222B" w:rsidRDefault="00A80A7D" w:rsidP="00A80A7D">
                  <w:pPr>
                    <w:spacing w:after="0" w:line="240" w:lineRule="auto"/>
                    <w:jc w:val="right"/>
                    <w:rPr>
                      <w:rFonts w:ascii="Book Antiqua" w:eastAsia="Times New Roman" w:hAnsi="Book Antiqua" w:cs="Calibri"/>
                      <w:b/>
                      <w:bCs/>
                      <w:lang w:eastAsia="es-NI"/>
                    </w:rPr>
                  </w:pPr>
                  <w:r w:rsidRPr="00C6222B">
                    <w:rPr>
                      <w:rFonts w:ascii="Book Antiqua" w:eastAsia="Times New Roman" w:hAnsi="Book Antiqua" w:cs="Calibri"/>
                      <w:b/>
                      <w:bCs/>
                      <w:lang w:eastAsia="es-NI"/>
                    </w:rPr>
                    <w:t xml:space="preserve">15,692.8 </w:t>
                  </w:r>
                </w:p>
              </w:tc>
              <w:tc>
                <w:tcPr>
                  <w:tcW w:w="1294" w:type="dxa"/>
                  <w:shd w:val="clear" w:color="000000" w:fill="FFFFFF"/>
                  <w:noWrap/>
                  <w:vAlign w:val="center"/>
                  <w:hideMark/>
                </w:tcPr>
                <w:p w14:paraId="48A7CCA8" w14:textId="6D9B26CC" w:rsidR="00A80A7D" w:rsidRPr="00C6222B" w:rsidRDefault="00A80A7D" w:rsidP="00444E0C">
                  <w:pPr>
                    <w:spacing w:after="0" w:line="240" w:lineRule="auto"/>
                    <w:jc w:val="right"/>
                    <w:rPr>
                      <w:rFonts w:ascii="Book Antiqua" w:eastAsia="Times New Roman" w:hAnsi="Book Antiqua" w:cs="Calibri"/>
                      <w:b/>
                      <w:bCs/>
                      <w:lang w:eastAsia="es-NI"/>
                    </w:rPr>
                  </w:pPr>
                  <w:r w:rsidRPr="00C6222B">
                    <w:rPr>
                      <w:rFonts w:ascii="Book Antiqua" w:eastAsia="Times New Roman" w:hAnsi="Book Antiqua" w:cs="Calibri"/>
                      <w:b/>
                      <w:bCs/>
                      <w:lang w:eastAsia="es-NI"/>
                    </w:rPr>
                    <w:t>27,8</w:t>
                  </w:r>
                  <w:r w:rsidR="00444E0C">
                    <w:rPr>
                      <w:rFonts w:ascii="Book Antiqua" w:eastAsia="Times New Roman" w:hAnsi="Book Antiqua" w:cs="Calibri"/>
                      <w:b/>
                      <w:bCs/>
                      <w:lang w:eastAsia="es-NI"/>
                    </w:rPr>
                    <w:t>09</w:t>
                  </w:r>
                  <w:r w:rsidRPr="00C6222B">
                    <w:rPr>
                      <w:rFonts w:ascii="Book Antiqua" w:eastAsia="Times New Roman" w:hAnsi="Book Antiqua" w:cs="Calibri"/>
                      <w:b/>
                      <w:bCs/>
                      <w:lang w:eastAsia="es-NI"/>
                    </w:rPr>
                    <w:t>.</w:t>
                  </w:r>
                  <w:r w:rsidR="00444E0C">
                    <w:rPr>
                      <w:rFonts w:ascii="Book Antiqua" w:eastAsia="Times New Roman" w:hAnsi="Book Antiqua" w:cs="Calibri"/>
                      <w:b/>
                      <w:bCs/>
                      <w:lang w:eastAsia="es-NI"/>
                    </w:rPr>
                    <w:t>6</w:t>
                  </w:r>
                  <w:r w:rsidRPr="00C6222B">
                    <w:rPr>
                      <w:rFonts w:ascii="Book Antiqua" w:eastAsia="Times New Roman" w:hAnsi="Book Antiqua" w:cs="Calibri"/>
                      <w:b/>
                      <w:bCs/>
                      <w:lang w:eastAsia="es-NI"/>
                    </w:rPr>
                    <w:t xml:space="preserve"> </w:t>
                  </w:r>
                </w:p>
              </w:tc>
              <w:tc>
                <w:tcPr>
                  <w:tcW w:w="1294" w:type="dxa"/>
                  <w:shd w:val="clear" w:color="000000" w:fill="FFFFFF"/>
                  <w:noWrap/>
                  <w:vAlign w:val="center"/>
                  <w:hideMark/>
                </w:tcPr>
                <w:p w14:paraId="68631754" w14:textId="77777777" w:rsidR="00A80A7D" w:rsidRPr="00C6222B" w:rsidRDefault="00A80A7D" w:rsidP="00A80A7D">
                  <w:pPr>
                    <w:spacing w:after="0" w:line="240" w:lineRule="auto"/>
                    <w:jc w:val="right"/>
                    <w:rPr>
                      <w:rFonts w:ascii="Book Antiqua" w:eastAsia="Times New Roman" w:hAnsi="Book Antiqua" w:cs="Calibri"/>
                      <w:b/>
                      <w:bCs/>
                      <w:lang w:eastAsia="es-NI"/>
                    </w:rPr>
                  </w:pPr>
                  <w:r w:rsidRPr="00C6222B">
                    <w:rPr>
                      <w:rFonts w:ascii="Book Antiqua" w:eastAsia="Times New Roman" w:hAnsi="Book Antiqua" w:cs="Calibri"/>
                      <w:b/>
                      <w:bCs/>
                      <w:lang w:eastAsia="es-NI"/>
                    </w:rPr>
                    <w:t xml:space="preserve">7,732.8 </w:t>
                  </w:r>
                </w:p>
              </w:tc>
              <w:tc>
                <w:tcPr>
                  <w:tcW w:w="1298" w:type="dxa"/>
                  <w:shd w:val="clear" w:color="000000" w:fill="FFFFFF"/>
                  <w:noWrap/>
                  <w:vAlign w:val="center"/>
                  <w:hideMark/>
                </w:tcPr>
                <w:p w14:paraId="3C82EA9A" w14:textId="57CBCC15" w:rsidR="00A80A7D" w:rsidRPr="00C6222B" w:rsidRDefault="00A80A7D" w:rsidP="00444E0C">
                  <w:pPr>
                    <w:spacing w:after="0" w:line="240" w:lineRule="auto"/>
                    <w:jc w:val="right"/>
                    <w:rPr>
                      <w:rFonts w:ascii="Book Antiqua" w:eastAsia="Times New Roman" w:hAnsi="Book Antiqua" w:cs="Calibri"/>
                      <w:b/>
                      <w:bCs/>
                      <w:lang w:eastAsia="es-NI"/>
                    </w:rPr>
                  </w:pPr>
                  <w:r w:rsidRPr="00C6222B">
                    <w:rPr>
                      <w:rFonts w:ascii="Book Antiqua" w:eastAsia="Times New Roman" w:hAnsi="Book Antiqua" w:cs="Calibri"/>
                      <w:b/>
                      <w:bCs/>
                      <w:lang w:eastAsia="es-NI"/>
                    </w:rPr>
                    <w:t>12,1</w:t>
                  </w:r>
                  <w:r w:rsidR="00444E0C">
                    <w:rPr>
                      <w:rFonts w:ascii="Book Antiqua" w:eastAsia="Times New Roman" w:hAnsi="Book Antiqua" w:cs="Calibri"/>
                      <w:b/>
                      <w:bCs/>
                      <w:lang w:eastAsia="es-NI"/>
                    </w:rPr>
                    <w:t>16</w:t>
                  </w:r>
                  <w:r w:rsidRPr="00C6222B">
                    <w:rPr>
                      <w:rFonts w:ascii="Book Antiqua" w:eastAsia="Times New Roman" w:hAnsi="Book Antiqua" w:cs="Calibri"/>
                      <w:b/>
                      <w:bCs/>
                      <w:lang w:eastAsia="es-NI"/>
                    </w:rPr>
                    <w:t>.</w:t>
                  </w:r>
                  <w:r w:rsidR="00444E0C">
                    <w:rPr>
                      <w:rFonts w:ascii="Book Antiqua" w:eastAsia="Times New Roman" w:hAnsi="Book Antiqua" w:cs="Calibri"/>
                      <w:b/>
                      <w:bCs/>
                      <w:lang w:eastAsia="es-NI"/>
                    </w:rPr>
                    <w:t>8</w:t>
                  </w:r>
                  <w:r w:rsidRPr="00C6222B">
                    <w:rPr>
                      <w:rFonts w:ascii="Book Antiqua" w:eastAsia="Times New Roman" w:hAnsi="Book Antiqua" w:cs="Calibri"/>
                      <w:b/>
                      <w:bCs/>
                      <w:lang w:eastAsia="es-NI"/>
                    </w:rPr>
                    <w:t xml:space="preserve"> </w:t>
                  </w:r>
                </w:p>
              </w:tc>
            </w:tr>
            <w:tr w:rsidR="00A80A7D" w:rsidRPr="00C6222B" w14:paraId="3ED6C25A" w14:textId="77777777" w:rsidTr="00752722">
              <w:trPr>
                <w:trHeight w:val="306"/>
                <w:jc w:val="center"/>
              </w:trPr>
              <w:tc>
                <w:tcPr>
                  <w:tcW w:w="2594" w:type="dxa"/>
                  <w:shd w:val="clear" w:color="auto" w:fill="auto"/>
                  <w:noWrap/>
                  <w:vAlign w:val="bottom"/>
                  <w:hideMark/>
                </w:tcPr>
                <w:p w14:paraId="093FE2BC" w14:textId="77777777" w:rsidR="00A80A7D" w:rsidRPr="00C6222B" w:rsidRDefault="00A80A7D" w:rsidP="00A80A7D">
                  <w:pPr>
                    <w:spacing w:after="0" w:line="240" w:lineRule="auto"/>
                    <w:ind w:firstLineChars="100" w:firstLine="220"/>
                    <w:rPr>
                      <w:rFonts w:ascii="Book Antiqua" w:eastAsia="Times New Roman" w:hAnsi="Book Antiqua" w:cs="Calibri"/>
                      <w:b/>
                      <w:bCs/>
                      <w:color w:val="000000"/>
                      <w:lang w:eastAsia="es-NI"/>
                    </w:rPr>
                  </w:pPr>
                  <w:r w:rsidRPr="00C6222B">
                    <w:rPr>
                      <w:rFonts w:ascii="Book Antiqua" w:eastAsia="Times New Roman" w:hAnsi="Book Antiqua" w:cs="Calibri"/>
                      <w:b/>
                      <w:bCs/>
                      <w:color w:val="000000"/>
                      <w:lang w:eastAsia="es-NI"/>
                    </w:rPr>
                    <w:t>Gobierno General</w:t>
                  </w:r>
                </w:p>
              </w:tc>
              <w:tc>
                <w:tcPr>
                  <w:tcW w:w="1608" w:type="dxa"/>
                  <w:shd w:val="clear" w:color="000000" w:fill="FFFFFF"/>
                  <w:noWrap/>
                  <w:vAlign w:val="center"/>
                  <w:hideMark/>
                </w:tcPr>
                <w:p w14:paraId="72E9F0EE" w14:textId="77777777" w:rsidR="00A80A7D" w:rsidRPr="00C6222B" w:rsidRDefault="00A80A7D" w:rsidP="00A80A7D">
                  <w:pPr>
                    <w:spacing w:after="0" w:line="240" w:lineRule="auto"/>
                    <w:jc w:val="right"/>
                    <w:rPr>
                      <w:rFonts w:ascii="Book Antiqua" w:eastAsia="Times New Roman" w:hAnsi="Book Antiqua" w:cs="Calibri"/>
                      <w:b/>
                      <w:bCs/>
                      <w:lang w:eastAsia="es-NI"/>
                    </w:rPr>
                  </w:pPr>
                  <w:r w:rsidRPr="00C6222B">
                    <w:rPr>
                      <w:rFonts w:ascii="Book Antiqua" w:eastAsia="Times New Roman" w:hAnsi="Book Antiqua" w:cs="Calibri"/>
                      <w:b/>
                      <w:bCs/>
                      <w:lang w:eastAsia="es-NI"/>
                    </w:rPr>
                    <w:t xml:space="preserve">8,988.1 </w:t>
                  </w:r>
                </w:p>
              </w:tc>
              <w:tc>
                <w:tcPr>
                  <w:tcW w:w="1294" w:type="dxa"/>
                  <w:shd w:val="clear" w:color="000000" w:fill="FFFFFF"/>
                  <w:noWrap/>
                  <w:vAlign w:val="center"/>
                  <w:hideMark/>
                </w:tcPr>
                <w:p w14:paraId="13CCC1DD" w14:textId="77777777" w:rsidR="00A80A7D" w:rsidRPr="00C6222B" w:rsidRDefault="00A80A7D" w:rsidP="00A80A7D">
                  <w:pPr>
                    <w:spacing w:after="0" w:line="240" w:lineRule="auto"/>
                    <w:jc w:val="right"/>
                    <w:rPr>
                      <w:rFonts w:ascii="Book Antiqua" w:eastAsia="Times New Roman" w:hAnsi="Book Antiqua" w:cs="Calibri"/>
                      <w:b/>
                      <w:bCs/>
                      <w:lang w:eastAsia="es-NI"/>
                    </w:rPr>
                  </w:pPr>
                  <w:r w:rsidRPr="00C6222B">
                    <w:rPr>
                      <w:rFonts w:ascii="Book Antiqua" w:eastAsia="Times New Roman" w:hAnsi="Book Antiqua" w:cs="Calibri"/>
                      <w:b/>
                      <w:bCs/>
                      <w:lang w:eastAsia="es-NI"/>
                    </w:rPr>
                    <w:t xml:space="preserve">17,633.0 </w:t>
                  </w:r>
                </w:p>
              </w:tc>
              <w:tc>
                <w:tcPr>
                  <w:tcW w:w="1294" w:type="dxa"/>
                  <w:shd w:val="clear" w:color="000000" w:fill="FFFFFF"/>
                  <w:noWrap/>
                  <w:vAlign w:val="center"/>
                  <w:hideMark/>
                </w:tcPr>
                <w:p w14:paraId="3136083D" w14:textId="5CFCE4F1" w:rsidR="00A80A7D" w:rsidRPr="00C6222B" w:rsidRDefault="00A80A7D" w:rsidP="00444E0C">
                  <w:pPr>
                    <w:spacing w:after="0" w:line="240" w:lineRule="auto"/>
                    <w:jc w:val="right"/>
                    <w:rPr>
                      <w:rFonts w:ascii="Book Antiqua" w:eastAsia="Times New Roman" w:hAnsi="Book Antiqua" w:cs="Calibri"/>
                      <w:b/>
                      <w:bCs/>
                      <w:lang w:eastAsia="es-NI"/>
                    </w:rPr>
                  </w:pPr>
                  <w:r w:rsidRPr="00C6222B">
                    <w:rPr>
                      <w:rFonts w:ascii="Book Antiqua" w:eastAsia="Times New Roman" w:hAnsi="Book Antiqua" w:cs="Calibri"/>
                      <w:b/>
                      <w:bCs/>
                      <w:lang w:eastAsia="es-NI"/>
                    </w:rPr>
                    <w:t>28,08</w:t>
                  </w:r>
                  <w:r w:rsidR="00444E0C">
                    <w:rPr>
                      <w:rFonts w:ascii="Book Antiqua" w:eastAsia="Times New Roman" w:hAnsi="Book Antiqua" w:cs="Calibri"/>
                      <w:b/>
                      <w:bCs/>
                      <w:lang w:eastAsia="es-NI"/>
                    </w:rPr>
                    <w:t>4</w:t>
                  </w:r>
                  <w:r w:rsidRPr="00C6222B">
                    <w:rPr>
                      <w:rFonts w:ascii="Book Antiqua" w:eastAsia="Times New Roman" w:hAnsi="Book Antiqua" w:cs="Calibri"/>
                      <w:b/>
                      <w:bCs/>
                      <w:lang w:eastAsia="es-NI"/>
                    </w:rPr>
                    <w:t>.</w:t>
                  </w:r>
                  <w:r w:rsidR="00444E0C">
                    <w:rPr>
                      <w:rFonts w:ascii="Book Antiqua" w:eastAsia="Times New Roman" w:hAnsi="Book Antiqua" w:cs="Calibri"/>
                      <w:b/>
                      <w:bCs/>
                      <w:lang w:eastAsia="es-NI"/>
                    </w:rPr>
                    <w:t>0</w:t>
                  </w:r>
                  <w:r w:rsidRPr="00C6222B">
                    <w:rPr>
                      <w:rFonts w:ascii="Book Antiqua" w:eastAsia="Times New Roman" w:hAnsi="Book Antiqua" w:cs="Calibri"/>
                      <w:b/>
                      <w:bCs/>
                      <w:lang w:eastAsia="es-NI"/>
                    </w:rPr>
                    <w:t xml:space="preserve"> </w:t>
                  </w:r>
                </w:p>
              </w:tc>
              <w:tc>
                <w:tcPr>
                  <w:tcW w:w="1294" w:type="dxa"/>
                  <w:shd w:val="clear" w:color="000000" w:fill="FFFFFF"/>
                  <w:noWrap/>
                  <w:vAlign w:val="center"/>
                  <w:hideMark/>
                </w:tcPr>
                <w:p w14:paraId="00E6D48C" w14:textId="77777777" w:rsidR="00A80A7D" w:rsidRPr="00C6222B" w:rsidRDefault="00A80A7D" w:rsidP="00A80A7D">
                  <w:pPr>
                    <w:spacing w:after="0" w:line="240" w:lineRule="auto"/>
                    <w:jc w:val="right"/>
                    <w:rPr>
                      <w:rFonts w:ascii="Book Antiqua" w:eastAsia="Times New Roman" w:hAnsi="Book Antiqua" w:cs="Calibri"/>
                      <w:b/>
                      <w:bCs/>
                      <w:lang w:eastAsia="es-NI"/>
                    </w:rPr>
                  </w:pPr>
                  <w:r w:rsidRPr="00C6222B">
                    <w:rPr>
                      <w:rFonts w:ascii="Book Antiqua" w:eastAsia="Times New Roman" w:hAnsi="Book Antiqua" w:cs="Calibri"/>
                      <w:b/>
                      <w:bCs/>
                      <w:lang w:eastAsia="es-NI"/>
                    </w:rPr>
                    <w:t xml:space="preserve">8,644.9 </w:t>
                  </w:r>
                </w:p>
              </w:tc>
              <w:tc>
                <w:tcPr>
                  <w:tcW w:w="1298" w:type="dxa"/>
                  <w:shd w:val="clear" w:color="000000" w:fill="FFFFFF"/>
                  <w:noWrap/>
                  <w:vAlign w:val="center"/>
                  <w:hideMark/>
                </w:tcPr>
                <w:p w14:paraId="32749DCE" w14:textId="231A1776" w:rsidR="00A80A7D" w:rsidRPr="00C6222B" w:rsidRDefault="00A80A7D" w:rsidP="00444E0C">
                  <w:pPr>
                    <w:spacing w:after="0" w:line="240" w:lineRule="auto"/>
                    <w:jc w:val="right"/>
                    <w:rPr>
                      <w:rFonts w:ascii="Book Antiqua" w:eastAsia="Times New Roman" w:hAnsi="Book Antiqua" w:cs="Calibri"/>
                      <w:b/>
                      <w:bCs/>
                      <w:lang w:eastAsia="es-NI"/>
                    </w:rPr>
                  </w:pPr>
                  <w:r w:rsidRPr="00C6222B">
                    <w:rPr>
                      <w:rFonts w:ascii="Book Antiqua" w:eastAsia="Times New Roman" w:hAnsi="Book Antiqua" w:cs="Calibri"/>
                      <w:b/>
                      <w:bCs/>
                      <w:lang w:eastAsia="es-NI"/>
                    </w:rPr>
                    <w:t>10,45</w:t>
                  </w:r>
                  <w:r w:rsidR="00444E0C">
                    <w:rPr>
                      <w:rFonts w:ascii="Book Antiqua" w:eastAsia="Times New Roman" w:hAnsi="Book Antiqua" w:cs="Calibri"/>
                      <w:b/>
                      <w:bCs/>
                      <w:lang w:eastAsia="es-NI"/>
                    </w:rPr>
                    <w:t>1</w:t>
                  </w:r>
                  <w:r w:rsidRPr="00C6222B">
                    <w:rPr>
                      <w:rFonts w:ascii="Book Antiqua" w:eastAsia="Times New Roman" w:hAnsi="Book Antiqua" w:cs="Calibri"/>
                      <w:b/>
                      <w:bCs/>
                      <w:lang w:eastAsia="es-NI"/>
                    </w:rPr>
                    <w:t>.</w:t>
                  </w:r>
                  <w:r w:rsidR="00444E0C">
                    <w:rPr>
                      <w:rFonts w:ascii="Book Antiqua" w:eastAsia="Times New Roman" w:hAnsi="Book Antiqua" w:cs="Calibri"/>
                      <w:b/>
                      <w:bCs/>
                      <w:lang w:eastAsia="es-NI"/>
                    </w:rPr>
                    <w:t>1</w:t>
                  </w:r>
                  <w:r w:rsidRPr="00C6222B">
                    <w:rPr>
                      <w:rFonts w:ascii="Book Antiqua" w:eastAsia="Times New Roman" w:hAnsi="Book Antiqua" w:cs="Calibri"/>
                      <w:b/>
                      <w:bCs/>
                      <w:lang w:eastAsia="es-NI"/>
                    </w:rPr>
                    <w:t xml:space="preserve"> </w:t>
                  </w:r>
                </w:p>
              </w:tc>
            </w:tr>
            <w:tr w:rsidR="00A80A7D" w:rsidRPr="00C6222B" w14:paraId="6AD03145" w14:textId="77777777" w:rsidTr="00752722">
              <w:trPr>
                <w:trHeight w:val="306"/>
                <w:jc w:val="center"/>
              </w:trPr>
              <w:tc>
                <w:tcPr>
                  <w:tcW w:w="2594" w:type="dxa"/>
                  <w:shd w:val="clear" w:color="auto" w:fill="auto"/>
                  <w:noWrap/>
                  <w:vAlign w:val="bottom"/>
                  <w:hideMark/>
                </w:tcPr>
                <w:p w14:paraId="4FEAC5DB" w14:textId="77777777" w:rsidR="00A80A7D" w:rsidRPr="00C6222B" w:rsidRDefault="00A80A7D" w:rsidP="00A80A7D">
                  <w:pPr>
                    <w:spacing w:after="0" w:line="240" w:lineRule="auto"/>
                    <w:ind w:firstLineChars="200" w:firstLine="440"/>
                    <w:rPr>
                      <w:rFonts w:ascii="Book Antiqua" w:eastAsia="Times New Roman" w:hAnsi="Book Antiqua" w:cs="Calibri"/>
                      <w:color w:val="000000"/>
                      <w:lang w:eastAsia="es-NI"/>
                    </w:rPr>
                  </w:pPr>
                  <w:r w:rsidRPr="00C6222B">
                    <w:rPr>
                      <w:rFonts w:ascii="Book Antiqua" w:eastAsia="Times New Roman" w:hAnsi="Book Antiqua" w:cs="Calibri"/>
                      <w:color w:val="000000"/>
                      <w:lang w:eastAsia="es-NI"/>
                    </w:rPr>
                    <w:t>ALMA</w:t>
                  </w:r>
                </w:p>
              </w:tc>
              <w:tc>
                <w:tcPr>
                  <w:tcW w:w="1608" w:type="dxa"/>
                  <w:shd w:val="clear" w:color="000000" w:fill="FFFFFF"/>
                  <w:noWrap/>
                  <w:vAlign w:val="center"/>
                  <w:hideMark/>
                </w:tcPr>
                <w:p w14:paraId="7CB54BE8"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 xml:space="preserve">1,068.2 </w:t>
                  </w:r>
                </w:p>
              </w:tc>
              <w:tc>
                <w:tcPr>
                  <w:tcW w:w="1294" w:type="dxa"/>
                  <w:shd w:val="clear" w:color="000000" w:fill="FFFFFF"/>
                  <w:noWrap/>
                  <w:vAlign w:val="center"/>
                  <w:hideMark/>
                </w:tcPr>
                <w:p w14:paraId="522DEBF5"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 xml:space="preserve">2,308.7 </w:t>
                  </w:r>
                </w:p>
              </w:tc>
              <w:tc>
                <w:tcPr>
                  <w:tcW w:w="1294" w:type="dxa"/>
                  <w:shd w:val="clear" w:color="000000" w:fill="FFFFFF"/>
                  <w:noWrap/>
                  <w:vAlign w:val="center"/>
                  <w:hideMark/>
                </w:tcPr>
                <w:p w14:paraId="46C1E667"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 xml:space="preserve">2,724.0 </w:t>
                  </w:r>
                </w:p>
              </w:tc>
              <w:tc>
                <w:tcPr>
                  <w:tcW w:w="1294" w:type="dxa"/>
                  <w:shd w:val="clear" w:color="000000" w:fill="FFFFFF"/>
                  <w:noWrap/>
                  <w:vAlign w:val="center"/>
                  <w:hideMark/>
                </w:tcPr>
                <w:p w14:paraId="17B0D370"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 xml:space="preserve">1,240.5 </w:t>
                  </w:r>
                </w:p>
              </w:tc>
              <w:tc>
                <w:tcPr>
                  <w:tcW w:w="1298" w:type="dxa"/>
                  <w:shd w:val="clear" w:color="000000" w:fill="FFFFFF"/>
                  <w:noWrap/>
                  <w:vAlign w:val="center"/>
                  <w:hideMark/>
                </w:tcPr>
                <w:p w14:paraId="75AC373E"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 xml:space="preserve">415.3 </w:t>
                  </w:r>
                </w:p>
              </w:tc>
            </w:tr>
            <w:tr w:rsidR="00A80A7D" w:rsidRPr="00C6222B" w14:paraId="3C62A6DF" w14:textId="77777777" w:rsidTr="00752722">
              <w:trPr>
                <w:trHeight w:val="306"/>
                <w:jc w:val="center"/>
              </w:trPr>
              <w:tc>
                <w:tcPr>
                  <w:tcW w:w="2594" w:type="dxa"/>
                  <w:shd w:val="clear" w:color="auto" w:fill="auto"/>
                  <w:noWrap/>
                  <w:vAlign w:val="bottom"/>
                  <w:hideMark/>
                </w:tcPr>
                <w:p w14:paraId="4FFF05B3" w14:textId="77777777" w:rsidR="00A80A7D" w:rsidRPr="00C6222B" w:rsidRDefault="00A80A7D" w:rsidP="00A80A7D">
                  <w:pPr>
                    <w:spacing w:after="0" w:line="240" w:lineRule="auto"/>
                    <w:ind w:firstLineChars="200" w:firstLine="440"/>
                    <w:rPr>
                      <w:rFonts w:ascii="Book Antiqua" w:eastAsia="Times New Roman" w:hAnsi="Book Antiqua" w:cs="Calibri"/>
                      <w:color w:val="000000"/>
                      <w:lang w:eastAsia="es-NI"/>
                    </w:rPr>
                  </w:pPr>
                  <w:r w:rsidRPr="00C6222B">
                    <w:rPr>
                      <w:rFonts w:ascii="Book Antiqua" w:eastAsia="Times New Roman" w:hAnsi="Book Antiqua" w:cs="Calibri"/>
                      <w:color w:val="000000"/>
                      <w:lang w:eastAsia="es-NI"/>
                    </w:rPr>
                    <w:t>GC</w:t>
                  </w:r>
                </w:p>
              </w:tc>
              <w:tc>
                <w:tcPr>
                  <w:tcW w:w="1608" w:type="dxa"/>
                  <w:shd w:val="clear" w:color="000000" w:fill="FFFFFF"/>
                  <w:noWrap/>
                  <w:vAlign w:val="center"/>
                  <w:hideMark/>
                </w:tcPr>
                <w:p w14:paraId="058A7195"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 xml:space="preserve">7,977.5 </w:t>
                  </w:r>
                </w:p>
              </w:tc>
              <w:tc>
                <w:tcPr>
                  <w:tcW w:w="1294" w:type="dxa"/>
                  <w:shd w:val="clear" w:color="000000" w:fill="FFFFFF"/>
                  <w:noWrap/>
                  <w:vAlign w:val="center"/>
                  <w:hideMark/>
                </w:tcPr>
                <w:p w14:paraId="2B341488"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 xml:space="preserve">15,043.0 </w:t>
                  </w:r>
                </w:p>
              </w:tc>
              <w:tc>
                <w:tcPr>
                  <w:tcW w:w="1294" w:type="dxa"/>
                  <w:shd w:val="clear" w:color="000000" w:fill="FFFFFF"/>
                  <w:noWrap/>
                  <w:vAlign w:val="center"/>
                  <w:hideMark/>
                </w:tcPr>
                <w:p w14:paraId="0804701D"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 xml:space="preserve">25,355.2 </w:t>
                  </w:r>
                </w:p>
              </w:tc>
              <w:tc>
                <w:tcPr>
                  <w:tcW w:w="1294" w:type="dxa"/>
                  <w:shd w:val="clear" w:color="000000" w:fill="FFFFFF"/>
                  <w:noWrap/>
                  <w:vAlign w:val="center"/>
                  <w:hideMark/>
                </w:tcPr>
                <w:p w14:paraId="2D4DBFAF"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 xml:space="preserve">7,065.6 </w:t>
                  </w:r>
                </w:p>
              </w:tc>
              <w:tc>
                <w:tcPr>
                  <w:tcW w:w="1298" w:type="dxa"/>
                  <w:shd w:val="clear" w:color="000000" w:fill="FFFFFF"/>
                  <w:noWrap/>
                  <w:vAlign w:val="center"/>
                  <w:hideMark/>
                </w:tcPr>
                <w:p w14:paraId="1ABF6A6D" w14:textId="0C27E906" w:rsidR="00A80A7D" w:rsidRPr="00C6222B" w:rsidRDefault="00A80A7D" w:rsidP="00444E0C">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10,312.</w:t>
                  </w:r>
                  <w:r w:rsidR="00444E0C">
                    <w:rPr>
                      <w:rFonts w:ascii="Book Antiqua" w:eastAsia="Times New Roman" w:hAnsi="Book Antiqua" w:cs="Calibri"/>
                      <w:lang w:eastAsia="es-NI"/>
                    </w:rPr>
                    <w:t>4</w:t>
                  </w:r>
                  <w:r w:rsidRPr="00C6222B">
                    <w:rPr>
                      <w:rFonts w:ascii="Book Antiqua" w:eastAsia="Times New Roman" w:hAnsi="Book Antiqua" w:cs="Calibri"/>
                      <w:lang w:eastAsia="es-NI"/>
                    </w:rPr>
                    <w:t xml:space="preserve"> </w:t>
                  </w:r>
                </w:p>
              </w:tc>
            </w:tr>
            <w:tr w:rsidR="00A80A7D" w:rsidRPr="00C6222B" w14:paraId="16745DA4" w14:textId="77777777" w:rsidTr="00752722">
              <w:trPr>
                <w:trHeight w:val="306"/>
                <w:jc w:val="center"/>
              </w:trPr>
              <w:tc>
                <w:tcPr>
                  <w:tcW w:w="2594" w:type="dxa"/>
                  <w:shd w:val="clear" w:color="auto" w:fill="auto"/>
                  <w:noWrap/>
                  <w:vAlign w:val="bottom"/>
                  <w:hideMark/>
                </w:tcPr>
                <w:p w14:paraId="2FA89998" w14:textId="77777777" w:rsidR="00A80A7D" w:rsidRPr="00C6222B" w:rsidRDefault="00A80A7D" w:rsidP="00A80A7D">
                  <w:pPr>
                    <w:spacing w:after="0" w:line="240" w:lineRule="auto"/>
                    <w:ind w:firstLineChars="200" w:firstLine="440"/>
                    <w:rPr>
                      <w:rFonts w:ascii="Book Antiqua" w:eastAsia="Times New Roman" w:hAnsi="Book Antiqua" w:cs="Calibri"/>
                      <w:color w:val="000000"/>
                      <w:lang w:eastAsia="es-NI"/>
                    </w:rPr>
                  </w:pPr>
                  <w:r w:rsidRPr="00C6222B">
                    <w:rPr>
                      <w:rFonts w:ascii="Book Antiqua" w:eastAsia="Times New Roman" w:hAnsi="Book Antiqua" w:cs="Calibri"/>
                      <w:color w:val="000000"/>
                      <w:lang w:eastAsia="es-NI"/>
                    </w:rPr>
                    <w:t>INSS</w:t>
                  </w:r>
                </w:p>
              </w:tc>
              <w:tc>
                <w:tcPr>
                  <w:tcW w:w="1608" w:type="dxa"/>
                  <w:shd w:val="clear" w:color="000000" w:fill="FFFFFF"/>
                  <w:noWrap/>
                  <w:vAlign w:val="center"/>
                  <w:hideMark/>
                </w:tcPr>
                <w:p w14:paraId="72193B3A"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(384.2)</w:t>
                  </w:r>
                </w:p>
              </w:tc>
              <w:tc>
                <w:tcPr>
                  <w:tcW w:w="1294" w:type="dxa"/>
                  <w:shd w:val="clear" w:color="000000" w:fill="FFFFFF"/>
                  <w:noWrap/>
                  <w:vAlign w:val="center"/>
                  <w:hideMark/>
                </w:tcPr>
                <w:p w14:paraId="4D020632"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 xml:space="preserve">161.5 </w:t>
                  </w:r>
                </w:p>
              </w:tc>
              <w:tc>
                <w:tcPr>
                  <w:tcW w:w="1294" w:type="dxa"/>
                  <w:shd w:val="clear" w:color="000000" w:fill="FFFFFF"/>
                  <w:noWrap/>
                  <w:vAlign w:val="center"/>
                  <w:hideMark/>
                </w:tcPr>
                <w:p w14:paraId="61B49C2E"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(211.3)</w:t>
                  </w:r>
                </w:p>
              </w:tc>
              <w:tc>
                <w:tcPr>
                  <w:tcW w:w="1294" w:type="dxa"/>
                  <w:shd w:val="clear" w:color="000000" w:fill="FFFFFF"/>
                  <w:noWrap/>
                  <w:vAlign w:val="center"/>
                  <w:hideMark/>
                </w:tcPr>
                <w:p w14:paraId="68D87FC1"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 xml:space="preserve">545.7 </w:t>
                  </w:r>
                </w:p>
              </w:tc>
              <w:tc>
                <w:tcPr>
                  <w:tcW w:w="1298" w:type="dxa"/>
                  <w:shd w:val="clear" w:color="000000" w:fill="FFFFFF"/>
                  <w:noWrap/>
                  <w:vAlign w:val="center"/>
                  <w:hideMark/>
                </w:tcPr>
                <w:p w14:paraId="54A9F04B"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(372.8)</w:t>
                  </w:r>
                </w:p>
              </w:tc>
            </w:tr>
            <w:tr w:rsidR="00A80A7D" w:rsidRPr="00C6222B" w14:paraId="69246E44" w14:textId="77777777" w:rsidTr="00752722">
              <w:trPr>
                <w:trHeight w:val="306"/>
                <w:jc w:val="center"/>
              </w:trPr>
              <w:tc>
                <w:tcPr>
                  <w:tcW w:w="2594" w:type="dxa"/>
                  <w:shd w:val="clear" w:color="auto" w:fill="auto"/>
                  <w:noWrap/>
                  <w:vAlign w:val="bottom"/>
                  <w:hideMark/>
                </w:tcPr>
                <w:p w14:paraId="093921BE" w14:textId="77777777" w:rsidR="00A80A7D" w:rsidRPr="00C6222B" w:rsidRDefault="00A80A7D" w:rsidP="00A80A7D">
                  <w:pPr>
                    <w:spacing w:after="0" w:line="240" w:lineRule="auto"/>
                    <w:ind w:firstLineChars="200" w:firstLine="440"/>
                    <w:rPr>
                      <w:rFonts w:ascii="Book Antiqua" w:eastAsia="Times New Roman" w:hAnsi="Book Antiqua" w:cs="Calibri"/>
                      <w:color w:val="000000"/>
                      <w:lang w:eastAsia="es-NI"/>
                    </w:rPr>
                  </w:pPr>
                  <w:r w:rsidRPr="00C6222B">
                    <w:rPr>
                      <w:rFonts w:ascii="Book Antiqua" w:eastAsia="Times New Roman" w:hAnsi="Book Antiqua" w:cs="Calibri"/>
                      <w:color w:val="000000"/>
                      <w:lang w:eastAsia="es-NI"/>
                    </w:rPr>
                    <w:t>TELCOR</w:t>
                  </w:r>
                </w:p>
              </w:tc>
              <w:tc>
                <w:tcPr>
                  <w:tcW w:w="1608" w:type="dxa"/>
                  <w:shd w:val="clear" w:color="000000" w:fill="FFFFFF"/>
                  <w:noWrap/>
                  <w:vAlign w:val="center"/>
                  <w:hideMark/>
                </w:tcPr>
                <w:p w14:paraId="6FD01C3C"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 xml:space="preserve">326.6 </w:t>
                  </w:r>
                </w:p>
              </w:tc>
              <w:tc>
                <w:tcPr>
                  <w:tcW w:w="1294" w:type="dxa"/>
                  <w:shd w:val="clear" w:color="000000" w:fill="FFFFFF"/>
                  <w:noWrap/>
                  <w:vAlign w:val="center"/>
                  <w:hideMark/>
                </w:tcPr>
                <w:p w14:paraId="1DD81C11"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 xml:space="preserve">119.8 </w:t>
                  </w:r>
                </w:p>
              </w:tc>
              <w:tc>
                <w:tcPr>
                  <w:tcW w:w="1294" w:type="dxa"/>
                  <w:shd w:val="clear" w:color="000000" w:fill="FFFFFF"/>
                  <w:noWrap/>
                  <w:vAlign w:val="center"/>
                  <w:hideMark/>
                </w:tcPr>
                <w:p w14:paraId="06B96BCE"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 xml:space="preserve">215.9 </w:t>
                  </w:r>
                </w:p>
              </w:tc>
              <w:tc>
                <w:tcPr>
                  <w:tcW w:w="1294" w:type="dxa"/>
                  <w:shd w:val="clear" w:color="000000" w:fill="FFFFFF"/>
                  <w:noWrap/>
                  <w:vAlign w:val="center"/>
                  <w:hideMark/>
                </w:tcPr>
                <w:p w14:paraId="12697716"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(206.9)</w:t>
                  </w:r>
                </w:p>
              </w:tc>
              <w:tc>
                <w:tcPr>
                  <w:tcW w:w="1298" w:type="dxa"/>
                  <w:shd w:val="clear" w:color="000000" w:fill="FFFFFF"/>
                  <w:noWrap/>
                  <w:vAlign w:val="center"/>
                  <w:hideMark/>
                </w:tcPr>
                <w:p w14:paraId="730A31C6"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 xml:space="preserve">96.1 </w:t>
                  </w:r>
                </w:p>
              </w:tc>
            </w:tr>
            <w:tr w:rsidR="00A80A7D" w:rsidRPr="00C6222B" w14:paraId="309829CE" w14:textId="77777777" w:rsidTr="00752722">
              <w:trPr>
                <w:trHeight w:val="306"/>
                <w:jc w:val="center"/>
              </w:trPr>
              <w:tc>
                <w:tcPr>
                  <w:tcW w:w="2594" w:type="dxa"/>
                  <w:shd w:val="clear" w:color="auto" w:fill="auto"/>
                  <w:noWrap/>
                  <w:vAlign w:val="bottom"/>
                  <w:hideMark/>
                </w:tcPr>
                <w:p w14:paraId="35A711ED" w14:textId="77777777" w:rsidR="00A80A7D" w:rsidRPr="00C6222B" w:rsidRDefault="00A80A7D" w:rsidP="00A80A7D">
                  <w:pPr>
                    <w:spacing w:after="0" w:line="240" w:lineRule="auto"/>
                    <w:ind w:firstLineChars="100" w:firstLine="220"/>
                    <w:rPr>
                      <w:rFonts w:ascii="Book Antiqua" w:eastAsia="Times New Roman" w:hAnsi="Book Antiqua" w:cs="Calibri"/>
                      <w:b/>
                      <w:bCs/>
                      <w:color w:val="000000"/>
                      <w:lang w:eastAsia="es-NI"/>
                    </w:rPr>
                  </w:pPr>
                  <w:r w:rsidRPr="00C6222B">
                    <w:rPr>
                      <w:rFonts w:ascii="Book Antiqua" w:eastAsia="Times New Roman" w:hAnsi="Book Antiqua" w:cs="Calibri"/>
                      <w:b/>
                      <w:bCs/>
                      <w:color w:val="000000"/>
                      <w:lang w:eastAsia="es-NI"/>
                    </w:rPr>
                    <w:t>Empresas Públicas</w:t>
                  </w:r>
                </w:p>
              </w:tc>
              <w:tc>
                <w:tcPr>
                  <w:tcW w:w="1608" w:type="dxa"/>
                  <w:shd w:val="clear" w:color="000000" w:fill="FFFFFF"/>
                  <w:noWrap/>
                  <w:vAlign w:val="center"/>
                  <w:hideMark/>
                </w:tcPr>
                <w:p w14:paraId="6567882A" w14:textId="77777777" w:rsidR="00A80A7D" w:rsidRPr="00C6222B" w:rsidRDefault="00A80A7D" w:rsidP="00A80A7D">
                  <w:pPr>
                    <w:spacing w:after="0" w:line="240" w:lineRule="auto"/>
                    <w:jc w:val="right"/>
                    <w:rPr>
                      <w:rFonts w:ascii="Book Antiqua" w:eastAsia="Times New Roman" w:hAnsi="Book Antiqua" w:cs="Calibri"/>
                      <w:b/>
                      <w:bCs/>
                      <w:lang w:eastAsia="es-NI"/>
                    </w:rPr>
                  </w:pPr>
                  <w:r w:rsidRPr="00C6222B">
                    <w:rPr>
                      <w:rFonts w:ascii="Book Antiqua" w:eastAsia="Times New Roman" w:hAnsi="Book Antiqua" w:cs="Calibri"/>
                      <w:b/>
                      <w:bCs/>
                      <w:lang w:eastAsia="es-NI"/>
                    </w:rPr>
                    <w:t>(1,028.1)</w:t>
                  </w:r>
                </w:p>
              </w:tc>
              <w:tc>
                <w:tcPr>
                  <w:tcW w:w="1294" w:type="dxa"/>
                  <w:shd w:val="clear" w:color="000000" w:fill="FFFFFF"/>
                  <w:noWrap/>
                  <w:vAlign w:val="center"/>
                  <w:hideMark/>
                </w:tcPr>
                <w:p w14:paraId="4FDF8FA5" w14:textId="77777777" w:rsidR="00A80A7D" w:rsidRPr="00C6222B" w:rsidRDefault="00A80A7D" w:rsidP="00A80A7D">
                  <w:pPr>
                    <w:spacing w:after="0" w:line="240" w:lineRule="auto"/>
                    <w:jc w:val="right"/>
                    <w:rPr>
                      <w:rFonts w:ascii="Book Antiqua" w:eastAsia="Times New Roman" w:hAnsi="Book Antiqua" w:cs="Calibri"/>
                      <w:b/>
                      <w:bCs/>
                      <w:lang w:eastAsia="es-NI"/>
                    </w:rPr>
                  </w:pPr>
                  <w:r w:rsidRPr="00C6222B">
                    <w:rPr>
                      <w:rFonts w:ascii="Book Antiqua" w:eastAsia="Times New Roman" w:hAnsi="Book Antiqua" w:cs="Calibri"/>
                      <w:b/>
                      <w:bCs/>
                      <w:lang w:eastAsia="es-NI"/>
                    </w:rPr>
                    <w:t>(1,940.2)</w:t>
                  </w:r>
                </w:p>
              </w:tc>
              <w:tc>
                <w:tcPr>
                  <w:tcW w:w="1294" w:type="dxa"/>
                  <w:shd w:val="clear" w:color="000000" w:fill="FFFFFF"/>
                  <w:noWrap/>
                  <w:vAlign w:val="center"/>
                  <w:hideMark/>
                </w:tcPr>
                <w:p w14:paraId="4E96855B" w14:textId="2BB26A3C" w:rsidR="00A80A7D" w:rsidRPr="00C6222B" w:rsidRDefault="00A80A7D" w:rsidP="00444E0C">
                  <w:pPr>
                    <w:spacing w:after="0" w:line="240" w:lineRule="auto"/>
                    <w:jc w:val="right"/>
                    <w:rPr>
                      <w:rFonts w:ascii="Book Antiqua" w:eastAsia="Times New Roman" w:hAnsi="Book Antiqua" w:cs="Calibri"/>
                      <w:b/>
                      <w:bCs/>
                      <w:lang w:eastAsia="es-NI"/>
                    </w:rPr>
                  </w:pPr>
                  <w:r w:rsidRPr="00C6222B">
                    <w:rPr>
                      <w:rFonts w:ascii="Book Antiqua" w:eastAsia="Times New Roman" w:hAnsi="Book Antiqua" w:cs="Calibri"/>
                      <w:b/>
                      <w:bCs/>
                      <w:lang w:eastAsia="es-NI"/>
                    </w:rPr>
                    <w:t>(2</w:t>
                  </w:r>
                  <w:r w:rsidR="00444E0C">
                    <w:rPr>
                      <w:rFonts w:ascii="Book Antiqua" w:eastAsia="Times New Roman" w:hAnsi="Book Antiqua" w:cs="Calibri"/>
                      <w:b/>
                      <w:bCs/>
                      <w:lang w:eastAsia="es-NI"/>
                    </w:rPr>
                    <w:t>74.5</w:t>
                  </w:r>
                  <w:r w:rsidRPr="00C6222B">
                    <w:rPr>
                      <w:rFonts w:ascii="Book Antiqua" w:eastAsia="Times New Roman" w:hAnsi="Book Antiqua" w:cs="Calibri"/>
                      <w:b/>
                      <w:bCs/>
                      <w:lang w:eastAsia="es-NI"/>
                    </w:rPr>
                    <w:t>)</w:t>
                  </w:r>
                </w:p>
              </w:tc>
              <w:tc>
                <w:tcPr>
                  <w:tcW w:w="1294" w:type="dxa"/>
                  <w:shd w:val="clear" w:color="000000" w:fill="FFFFFF"/>
                  <w:noWrap/>
                  <w:vAlign w:val="center"/>
                  <w:hideMark/>
                </w:tcPr>
                <w:p w14:paraId="7F86DAC8" w14:textId="77777777" w:rsidR="00A80A7D" w:rsidRPr="00C6222B" w:rsidRDefault="00A80A7D" w:rsidP="00A80A7D">
                  <w:pPr>
                    <w:spacing w:after="0" w:line="240" w:lineRule="auto"/>
                    <w:jc w:val="right"/>
                    <w:rPr>
                      <w:rFonts w:ascii="Book Antiqua" w:eastAsia="Times New Roman" w:hAnsi="Book Antiqua" w:cs="Calibri"/>
                      <w:b/>
                      <w:bCs/>
                      <w:lang w:eastAsia="es-NI"/>
                    </w:rPr>
                  </w:pPr>
                  <w:r w:rsidRPr="00C6222B">
                    <w:rPr>
                      <w:rFonts w:ascii="Book Antiqua" w:eastAsia="Times New Roman" w:hAnsi="Book Antiqua" w:cs="Calibri"/>
                      <w:b/>
                      <w:bCs/>
                      <w:lang w:eastAsia="es-NI"/>
                    </w:rPr>
                    <w:t>(912.1)</w:t>
                  </w:r>
                </w:p>
              </w:tc>
              <w:tc>
                <w:tcPr>
                  <w:tcW w:w="1298" w:type="dxa"/>
                  <w:shd w:val="clear" w:color="000000" w:fill="FFFFFF"/>
                  <w:noWrap/>
                  <w:vAlign w:val="center"/>
                  <w:hideMark/>
                </w:tcPr>
                <w:p w14:paraId="73842BFB" w14:textId="608A4077" w:rsidR="00A80A7D" w:rsidRPr="00C6222B" w:rsidRDefault="00A80A7D" w:rsidP="00444E0C">
                  <w:pPr>
                    <w:spacing w:after="0" w:line="240" w:lineRule="auto"/>
                    <w:jc w:val="right"/>
                    <w:rPr>
                      <w:rFonts w:ascii="Book Antiqua" w:eastAsia="Times New Roman" w:hAnsi="Book Antiqua" w:cs="Calibri"/>
                      <w:b/>
                      <w:bCs/>
                      <w:lang w:eastAsia="es-NI"/>
                    </w:rPr>
                  </w:pPr>
                  <w:r w:rsidRPr="00C6222B">
                    <w:rPr>
                      <w:rFonts w:ascii="Book Antiqua" w:eastAsia="Times New Roman" w:hAnsi="Book Antiqua" w:cs="Calibri"/>
                      <w:b/>
                      <w:bCs/>
                      <w:lang w:eastAsia="es-NI"/>
                    </w:rPr>
                    <w:t>1,6</w:t>
                  </w:r>
                  <w:r w:rsidR="00444E0C">
                    <w:rPr>
                      <w:rFonts w:ascii="Book Antiqua" w:eastAsia="Times New Roman" w:hAnsi="Book Antiqua" w:cs="Calibri"/>
                      <w:b/>
                      <w:bCs/>
                      <w:lang w:eastAsia="es-NI"/>
                    </w:rPr>
                    <w:t>65</w:t>
                  </w:r>
                  <w:r w:rsidRPr="00C6222B">
                    <w:rPr>
                      <w:rFonts w:ascii="Book Antiqua" w:eastAsia="Times New Roman" w:hAnsi="Book Antiqua" w:cs="Calibri"/>
                      <w:b/>
                      <w:bCs/>
                      <w:lang w:eastAsia="es-NI"/>
                    </w:rPr>
                    <w:t>.</w:t>
                  </w:r>
                  <w:r w:rsidR="00444E0C">
                    <w:rPr>
                      <w:rFonts w:ascii="Book Antiqua" w:eastAsia="Times New Roman" w:hAnsi="Book Antiqua" w:cs="Calibri"/>
                      <w:b/>
                      <w:bCs/>
                      <w:lang w:eastAsia="es-NI"/>
                    </w:rPr>
                    <w:t>7</w:t>
                  </w:r>
                  <w:r w:rsidRPr="00C6222B">
                    <w:rPr>
                      <w:rFonts w:ascii="Book Antiqua" w:eastAsia="Times New Roman" w:hAnsi="Book Antiqua" w:cs="Calibri"/>
                      <w:b/>
                      <w:bCs/>
                      <w:lang w:eastAsia="es-NI"/>
                    </w:rPr>
                    <w:t xml:space="preserve"> </w:t>
                  </w:r>
                </w:p>
              </w:tc>
            </w:tr>
            <w:tr w:rsidR="00A80A7D" w:rsidRPr="00C6222B" w14:paraId="2174E9C1" w14:textId="77777777" w:rsidTr="00752722">
              <w:trPr>
                <w:trHeight w:val="306"/>
                <w:jc w:val="center"/>
              </w:trPr>
              <w:tc>
                <w:tcPr>
                  <w:tcW w:w="2594" w:type="dxa"/>
                  <w:shd w:val="clear" w:color="auto" w:fill="auto"/>
                  <w:noWrap/>
                  <w:vAlign w:val="bottom"/>
                  <w:hideMark/>
                </w:tcPr>
                <w:p w14:paraId="588893C9" w14:textId="77777777" w:rsidR="00A80A7D" w:rsidRPr="00C6222B" w:rsidRDefault="00A80A7D" w:rsidP="00A80A7D">
                  <w:pPr>
                    <w:spacing w:after="0" w:line="240" w:lineRule="auto"/>
                    <w:ind w:firstLineChars="200" w:firstLine="440"/>
                    <w:rPr>
                      <w:rFonts w:ascii="Book Antiqua" w:eastAsia="Times New Roman" w:hAnsi="Book Antiqua" w:cs="Calibri"/>
                      <w:color w:val="000000"/>
                      <w:lang w:eastAsia="es-NI"/>
                    </w:rPr>
                  </w:pPr>
                  <w:r w:rsidRPr="00C6222B">
                    <w:rPr>
                      <w:rFonts w:ascii="Book Antiqua" w:eastAsia="Times New Roman" w:hAnsi="Book Antiqua" w:cs="Calibri"/>
                      <w:color w:val="000000"/>
                      <w:lang w:eastAsia="es-NI"/>
                    </w:rPr>
                    <w:t>ENATREL</w:t>
                  </w:r>
                </w:p>
              </w:tc>
              <w:tc>
                <w:tcPr>
                  <w:tcW w:w="1608" w:type="dxa"/>
                  <w:shd w:val="clear" w:color="000000" w:fill="FFFFFF"/>
                  <w:noWrap/>
                  <w:vAlign w:val="center"/>
                  <w:hideMark/>
                </w:tcPr>
                <w:p w14:paraId="0A9A5898"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(649.9)</w:t>
                  </w:r>
                </w:p>
              </w:tc>
              <w:tc>
                <w:tcPr>
                  <w:tcW w:w="1294" w:type="dxa"/>
                  <w:shd w:val="clear" w:color="000000" w:fill="FFFFFF"/>
                  <w:noWrap/>
                  <w:vAlign w:val="center"/>
                  <w:hideMark/>
                </w:tcPr>
                <w:p w14:paraId="5E457923"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(823.0)</w:t>
                  </w:r>
                </w:p>
              </w:tc>
              <w:tc>
                <w:tcPr>
                  <w:tcW w:w="1294" w:type="dxa"/>
                  <w:shd w:val="clear" w:color="000000" w:fill="FFFFFF"/>
                  <w:noWrap/>
                  <w:vAlign w:val="center"/>
                  <w:hideMark/>
                </w:tcPr>
                <w:p w14:paraId="2A451D37"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 xml:space="preserve"> (362.6)</w:t>
                  </w:r>
                </w:p>
              </w:tc>
              <w:tc>
                <w:tcPr>
                  <w:tcW w:w="1294" w:type="dxa"/>
                  <w:shd w:val="clear" w:color="000000" w:fill="FFFFFF"/>
                  <w:noWrap/>
                  <w:vAlign w:val="center"/>
                  <w:hideMark/>
                </w:tcPr>
                <w:p w14:paraId="387E973B"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(173.1)</w:t>
                  </w:r>
                </w:p>
              </w:tc>
              <w:tc>
                <w:tcPr>
                  <w:tcW w:w="1298" w:type="dxa"/>
                  <w:shd w:val="clear" w:color="000000" w:fill="FFFFFF"/>
                  <w:noWrap/>
                  <w:vAlign w:val="center"/>
                  <w:hideMark/>
                </w:tcPr>
                <w:p w14:paraId="6B7C7A83" w14:textId="64FB9E04" w:rsidR="00A80A7D" w:rsidRPr="00C6222B" w:rsidRDefault="00A80A7D" w:rsidP="008257B8">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460.</w:t>
                  </w:r>
                  <w:r w:rsidR="008257B8">
                    <w:rPr>
                      <w:rFonts w:ascii="Book Antiqua" w:eastAsia="Times New Roman" w:hAnsi="Book Antiqua" w:cs="Calibri"/>
                      <w:lang w:eastAsia="es-NI"/>
                    </w:rPr>
                    <w:t>4</w:t>
                  </w:r>
                  <w:r w:rsidRPr="00C6222B">
                    <w:rPr>
                      <w:rFonts w:ascii="Book Antiqua" w:eastAsia="Times New Roman" w:hAnsi="Book Antiqua" w:cs="Calibri"/>
                      <w:lang w:eastAsia="es-NI"/>
                    </w:rPr>
                    <w:t xml:space="preserve"> </w:t>
                  </w:r>
                </w:p>
              </w:tc>
            </w:tr>
            <w:tr w:rsidR="00A80A7D" w:rsidRPr="00C6222B" w14:paraId="4926EE63" w14:textId="77777777" w:rsidTr="00752722">
              <w:trPr>
                <w:trHeight w:val="306"/>
                <w:jc w:val="center"/>
              </w:trPr>
              <w:tc>
                <w:tcPr>
                  <w:tcW w:w="2594" w:type="dxa"/>
                  <w:shd w:val="clear" w:color="auto" w:fill="auto"/>
                  <w:noWrap/>
                  <w:vAlign w:val="bottom"/>
                  <w:hideMark/>
                </w:tcPr>
                <w:p w14:paraId="1D3855D3" w14:textId="77777777" w:rsidR="00A80A7D" w:rsidRPr="00C6222B" w:rsidRDefault="00A80A7D" w:rsidP="00A80A7D">
                  <w:pPr>
                    <w:spacing w:after="0" w:line="240" w:lineRule="auto"/>
                    <w:ind w:firstLineChars="200" w:firstLine="440"/>
                    <w:rPr>
                      <w:rFonts w:ascii="Book Antiqua" w:eastAsia="Times New Roman" w:hAnsi="Book Antiqua" w:cs="Calibri"/>
                      <w:color w:val="000000"/>
                      <w:lang w:eastAsia="es-NI"/>
                    </w:rPr>
                  </w:pPr>
                  <w:r w:rsidRPr="00C6222B">
                    <w:rPr>
                      <w:rFonts w:ascii="Book Antiqua" w:eastAsia="Times New Roman" w:hAnsi="Book Antiqua" w:cs="Calibri"/>
                      <w:color w:val="000000"/>
                      <w:lang w:eastAsia="es-NI"/>
                    </w:rPr>
                    <w:t>ENACAL</w:t>
                  </w:r>
                </w:p>
              </w:tc>
              <w:tc>
                <w:tcPr>
                  <w:tcW w:w="1608" w:type="dxa"/>
                  <w:shd w:val="clear" w:color="000000" w:fill="FFFFFF"/>
                  <w:noWrap/>
                  <w:vAlign w:val="center"/>
                  <w:hideMark/>
                </w:tcPr>
                <w:p w14:paraId="154148C9"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(611.0)</w:t>
                  </w:r>
                </w:p>
              </w:tc>
              <w:tc>
                <w:tcPr>
                  <w:tcW w:w="1294" w:type="dxa"/>
                  <w:shd w:val="clear" w:color="000000" w:fill="FFFFFF"/>
                  <w:noWrap/>
                  <w:vAlign w:val="center"/>
                  <w:hideMark/>
                </w:tcPr>
                <w:p w14:paraId="0492054A"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(905.5)</w:t>
                  </w:r>
                </w:p>
              </w:tc>
              <w:tc>
                <w:tcPr>
                  <w:tcW w:w="1294" w:type="dxa"/>
                  <w:shd w:val="clear" w:color="000000" w:fill="FFFFFF"/>
                  <w:noWrap/>
                  <w:vAlign w:val="center"/>
                  <w:hideMark/>
                </w:tcPr>
                <w:p w14:paraId="70E1992F"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(255.0)</w:t>
                  </w:r>
                </w:p>
              </w:tc>
              <w:tc>
                <w:tcPr>
                  <w:tcW w:w="1294" w:type="dxa"/>
                  <w:shd w:val="clear" w:color="000000" w:fill="FFFFFF"/>
                  <w:noWrap/>
                  <w:vAlign w:val="center"/>
                  <w:hideMark/>
                </w:tcPr>
                <w:p w14:paraId="19BE8DD9"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(294.5)</w:t>
                  </w:r>
                </w:p>
              </w:tc>
              <w:tc>
                <w:tcPr>
                  <w:tcW w:w="1298" w:type="dxa"/>
                  <w:shd w:val="clear" w:color="000000" w:fill="FFFFFF"/>
                  <w:noWrap/>
                  <w:vAlign w:val="center"/>
                  <w:hideMark/>
                </w:tcPr>
                <w:p w14:paraId="3E54755B"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 xml:space="preserve">650.6 </w:t>
                  </w:r>
                </w:p>
              </w:tc>
            </w:tr>
            <w:tr w:rsidR="00A80A7D" w:rsidRPr="00C6222B" w14:paraId="0714B6CE" w14:textId="77777777" w:rsidTr="00752722">
              <w:trPr>
                <w:trHeight w:val="306"/>
                <w:jc w:val="center"/>
              </w:trPr>
              <w:tc>
                <w:tcPr>
                  <w:tcW w:w="2594" w:type="dxa"/>
                  <w:shd w:val="clear" w:color="auto" w:fill="auto"/>
                  <w:noWrap/>
                  <w:vAlign w:val="bottom"/>
                  <w:hideMark/>
                </w:tcPr>
                <w:p w14:paraId="75942CFE" w14:textId="77777777" w:rsidR="00A80A7D" w:rsidRPr="00C6222B" w:rsidRDefault="00A80A7D" w:rsidP="00A80A7D">
                  <w:pPr>
                    <w:spacing w:after="0" w:line="240" w:lineRule="auto"/>
                    <w:ind w:firstLineChars="200" w:firstLine="440"/>
                    <w:rPr>
                      <w:rFonts w:ascii="Book Antiqua" w:eastAsia="Times New Roman" w:hAnsi="Book Antiqua" w:cs="Calibri"/>
                      <w:color w:val="000000"/>
                      <w:lang w:eastAsia="es-NI"/>
                    </w:rPr>
                  </w:pPr>
                  <w:r w:rsidRPr="00C6222B">
                    <w:rPr>
                      <w:rFonts w:ascii="Book Antiqua" w:eastAsia="Times New Roman" w:hAnsi="Book Antiqua" w:cs="Calibri"/>
                      <w:color w:val="000000"/>
                      <w:lang w:eastAsia="es-NI"/>
                    </w:rPr>
                    <w:t>ENEL</w:t>
                  </w:r>
                </w:p>
              </w:tc>
              <w:tc>
                <w:tcPr>
                  <w:tcW w:w="1608" w:type="dxa"/>
                  <w:shd w:val="clear" w:color="000000" w:fill="FFFFFF"/>
                  <w:noWrap/>
                  <w:vAlign w:val="center"/>
                  <w:hideMark/>
                </w:tcPr>
                <w:p w14:paraId="508F1518"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 xml:space="preserve">54.0 </w:t>
                  </w:r>
                </w:p>
              </w:tc>
              <w:tc>
                <w:tcPr>
                  <w:tcW w:w="1294" w:type="dxa"/>
                  <w:shd w:val="clear" w:color="000000" w:fill="FFFFFF"/>
                  <w:noWrap/>
                  <w:vAlign w:val="center"/>
                  <w:hideMark/>
                </w:tcPr>
                <w:p w14:paraId="1C290746"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 xml:space="preserve">240.3 </w:t>
                  </w:r>
                </w:p>
              </w:tc>
              <w:tc>
                <w:tcPr>
                  <w:tcW w:w="1294" w:type="dxa"/>
                  <w:shd w:val="clear" w:color="000000" w:fill="FFFFFF"/>
                  <w:noWrap/>
                  <w:vAlign w:val="center"/>
                  <w:hideMark/>
                </w:tcPr>
                <w:p w14:paraId="6D08BBD4" w14:textId="5CF61BC9" w:rsidR="00A80A7D" w:rsidRPr="00C6222B" w:rsidRDefault="00A80A7D" w:rsidP="00444E0C">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(5</w:t>
                  </w:r>
                  <w:r w:rsidR="00444E0C">
                    <w:rPr>
                      <w:rFonts w:ascii="Book Antiqua" w:eastAsia="Times New Roman" w:hAnsi="Book Antiqua" w:cs="Calibri"/>
                      <w:lang w:eastAsia="es-NI"/>
                    </w:rPr>
                    <w:t>8</w:t>
                  </w:r>
                  <w:r w:rsidRPr="00C6222B">
                    <w:rPr>
                      <w:rFonts w:ascii="Book Antiqua" w:eastAsia="Times New Roman" w:hAnsi="Book Antiqua" w:cs="Calibri"/>
                      <w:lang w:eastAsia="es-NI"/>
                    </w:rPr>
                    <w:t>.</w:t>
                  </w:r>
                  <w:r w:rsidR="00444E0C">
                    <w:rPr>
                      <w:rFonts w:ascii="Book Antiqua" w:eastAsia="Times New Roman" w:hAnsi="Book Antiqua" w:cs="Calibri"/>
                      <w:lang w:eastAsia="es-NI"/>
                    </w:rPr>
                    <w:t>8</w:t>
                  </w:r>
                  <w:r w:rsidRPr="00C6222B">
                    <w:rPr>
                      <w:rFonts w:ascii="Book Antiqua" w:eastAsia="Times New Roman" w:hAnsi="Book Antiqua" w:cs="Calibri"/>
                      <w:lang w:eastAsia="es-NI"/>
                    </w:rPr>
                    <w:t>)</w:t>
                  </w:r>
                </w:p>
              </w:tc>
              <w:tc>
                <w:tcPr>
                  <w:tcW w:w="1294" w:type="dxa"/>
                  <w:shd w:val="clear" w:color="000000" w:fill="FFFFFF"/>
                  <w:noWrap/>
                  <w:vAlign w:val="center"/>
                  <w:hideMark/>
                </w:tcPr>
                <w:p w14:paraId="031AA516"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 xml:space="preserve">186.3 </w:t>
                  </w:r>
                </w:p>
              </w:tc>
              <w:tc>
                <w:tcPr>
                  <w:tcW w:w="1298" w:type="dxa"/>
                  <w:shd w:val="clear" w:color="000000" w:fill="FFFFFF"/>
                  <w:noWrap/>
                  <w:vAlign w:val="center"/>
                  <w:hideMark/>
                </w:tcPr>
                <w:p w14:paraId="303BF437" w14:textId="65AE835E" w:rsidR="00A80A7D" w:rsidRPr="00C6222B" w:rsidRDefault="00A80A7D" w:rsidP="00444E0C">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(29</w:t>
                  </w:r>
                  <w:r w:rsidR="00444E0C">
                    <w:rPr>
                      <w:rFonts w:ascii="Book Antiqua" w:eastAsia="Times New Roman" w:hAnsi="Book Antiqua" w:cs="Calibri"/>
                      <w:lang w:eastAsia="es-NI"/>
                    </w:rPr>
                    <w:t>9.1</w:t>
                  </w:r>
                  <w:r w:rsidRPr="00C6222B">
                    <w:rPr>
                      <w:rFonts w:ascii="Book Antiqua" w:eastAsia="Times New Roman" w:hAnsi="Book Antiqua" w:cs="Calibri"/>
                      <w:lang w:eastAsia="es-NI"/>
                    </w:rPr>
                    <w:t>)</w:t>
                  </w:r>
                </w:p>
              </w:tc>
            </w:tr>
            <w:tr w:rsidR="00A80A7D" w:rsidRPr="00C6222B" w14:paraId="54619134" w14:textId="77777777" w:rsidTr="00752722">
              <w:trPr>
                <w:trHeight w:val="306"/>
                <w:jc w:val="center"/>
              </w:trPr>
              <w:tc>
                <w:tcPr>
                  <w:tcW w:w="2594" w:type="dxa"/>
                  <w:shd w:val="clear" w:color="auto" w:fill="auto"/>
                  <w:noWrap/>
                  <w:vAlign w:val="bottom"/>
                  <w:hideMark/>
                </w:tcPr>
                <w:p w14:paraId="40B5B8A1" w14:textId="77777777" w:rsidR="00A80A7D" w:rsidRPr="00C6222B" w:rsidRDefault="00A80A7D" w:rsidP="00A80A7D">
                  <w:pPr>
                    <w:spacing w:after="0" w:line="240" w:lineRule="auto"/>
                    <w:ind w:firstLineChars="200" w:firstLine="440"/>
                    <w:rPr>
                      <w:rFonts w:ascii="Book Antiqua" w:eastAsia="Times New Roman" w:hAnsi="Book Antiqua" w:cs="Calibri"/>
                      <w:color w:val="000000"/>
                      <w:lang w:eastAsia="es-NI"/>
                    </w:rPr>
                  </w:pPr>
                  <w:r w:rsidRPr="00C6222B">
                    <w:rPr>
                      <w:rFonts w:ascii="Book Antiqua" w:eastAsia="Times New Roman" w:hAnsi="Book Antiqua" w:cs="Calibri"/>
                      <w:color w:val="000000"/>
                      <w:lang w:eastAsia="es-NI"/>
                    </w:rPr>
                    <w:t>EPN</w:t>
                  </w:r>
                </w:p>
              </w:tc>
              <w:tc>
                <w:tcPr>
                  <w:tcW w:w="1608" w:type="dxa"/>
                  <w:shd w:val="clear" w:color="000000" w:fill="FFFFFF"/>
                  <w:noWrap/>
                  <w:vAlign w:val="center"/>
                  <w:hideMark/>
                </w:tcPr>
                <w:p w14:paraId="1678D062"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 xml:space="preserve">260.6 </w:t>
                  </w:r>
                </w:p>
              </w:tc>
              <w:tc>
                <w:tcPr>
                  <w:tcW w:w="1294" w:type="dxa"/>
                  <w:shd w:val="clear" w:color="000000" w:fill="FFFFFF"/>
                  <w:noWrap/>
                  <w:vAlign w:val="center"/>
                  <w:hideMark/>
                </w:tcPr>
                <w:p w14:paraId="33DEF58D"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 xml:space="preserve">8.8 </w:t>
                  </w:r>
                </w:p>
              </w:tc>
              <w:tc>
                <w:tcPr>
                  <w:tcW w:w="1294" w:type="dxa"/>
                  <w:shd w:val="clear" w:color="000000" w:fill="FFFFFF"/>
                  <w:noWrap/>
                  <w:vAlign w:val="center"/>
                  <w:hideMark/>
                </w:tcPr>
                <w:p w14:paraId="0B7EF3AC"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 xml:space="preserve">144.6 </w:t>
                  </w:r>
                </w:p>
              </w:tc>
              <w:tc>
                <w:tcPr>
                  <w:tcW w:w="1294" w:type="dxa"/>
                  <w:shd w:val="clear" w:color="000000" w:fill="FFFFFF"/>
                  <w:noWrap/>
                  <w:vAlign w:val="center"/>
                  <w:hideMark/>
                </w:tcPr>
                <w:p w14:paraId="2056D1F9"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 xml:space="preserve"> (251.8)</w:t>
                  </w:r>
                </w:p>
              </w:tc>
              <w:tc>
                <w:tcPr>
                  <w:tcW w:w="1298" w:type="dxa"/>
                  <w:shd w:val="clear" w:color="000000" w:fill="FFFFFF"/>
                  <w:noWrap/>
                  <w:vAlign w:val="center"/>
                  <w:hideMark/>
                </w:tcPr>
                <w:p w14:paraId="3DC1F1AF"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 xml:space="preserve">135.8 </w:t>
                  </w:r>
                </w:p>
              </w:tc>
            </w:tr>
            <w:tr w:rsidR="00A80A7D" w:rsidRPr="00C6222B" w14:paraId="13513CEB" w14:textId="77777777" w:rsidTr="00752722">
              <w:trPr>
                <w:trHeight w:val="306"/>
                <w:jc w:val="center"/>
              </w:trPr>
              <w:tc>
                <w:tcPr>
                  <w:tcW w:w="2594" w:type="dxa"/>
                  <w:shd w:val="clear" w:color="auto" w:fill="auto"/>
                  <w:noWrap/>
                  <w:vAlign w:val="bottom"/>
                  <w:hideMark/>
                </w:tcPr>
                <w:p w14:paraId="3E0C4E6F" w14:textId="77777777" w:rsidR="00A80A7D" w:rsidRPr="00C6222B" w:rsidRDefault="00A80A7D" w:rsidP="00A80A7D">
                  <w:pPr>
                    <w:spacing w:after="0" w:line="240" w:lineRule="auto"/>
                    <w:ind w:firstLineChars="200" w:firstLine="440"/>
                    <w:rPr>
                      <w:rFonts w:ascii="Book Antiqua" w:eastAsia="Times New Roman" w:hAnsi="Book Antiqua" w:cs="Calibri"/>
                      <w:color w:val="000000"/>
                      <w:lang w:eastAsia="es-NI"/>
                    </w:rPr>
                  </w:pPr>
                  <w:r w:rsidRPr="00C6222B">
                    <w:rPr>
                      <w:rFonts w:ascii="Book Antiqua" w:eastAsia="Times New Roman" w:hAnsi="Book Antiqua" w:cs="Calibri"/>
                      <w:color w:val="000000"/>
                      <w:lang w:eastAsia="es-NI"/>
                    </w:rPr>
                    <w:t>EAAI</w:t>
                  </w:r>
                </w:p>
              </w:tc>
              <w:tc>
                <w:tcPr>
                  <w:tcW w:w="1608" w:type="dxa"/>
                  <w:shd w:val="clear" w:color="000000" w:fill="FFFFFF"/>
                  <w:noWrap/>
                  <w:vAlign w:val="center"/>
                  <w:hideMark/>
                </w:tcPr>
                <w:p w14:paraId="7929CA4B"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 xml:space="preserve">182.4 </w:t>
                  </w:r>
                </w:p>
              </w:tc>
              <w:tc>
                <w:tcPr>
                  <w:tcW w:w="1294" w:type="dxa"/>
                  <w:shd w:val="clear" w:color="000000" w:fill="FFFFFF"/>
                  <w:noWrap/>
                  <w:vAlign w:val="center"/>
                  <w:hideMark/>
                </w:tcPr>
                <w:p w14:paraId="53429482"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 xml:space="preserve">64.3 </w:t>
                  </w:r>
                </w:p>
              </w:tc>
              <w:tc>
                <w:tcPr>
                  <w:tcW w:w="1294" w:type="dxa"/>
                  <w:shd w:val="clear" w:color="000000" w:fill="FFFFFF"/>
                  <w:noWrap/>
                  <w:vAlign w:val="center"/>
                  <w:hideMark/>
                </w:tcPr>
                <w:p w14:paraId="3C482368"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 xml:space="preserve">217.7 </w:t>
                  </w:r>
                </w:p>
              </w:tc>
              <w:tc>
                <w:tcPr>
                  <w:tcW w:w="1294" w:type="dxa"/>
                  <w:shd w:val="clear" w:color="000000" w:fill="FFFFFF"/>
                  <w:noWrap/>
                  <w:vAlign w:val="center"/>
                  <w:hideMark/>
                </w:tcPr>
                <w:p w14:paraId="36832100"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(118.1)</w:t>
                  </w:r>
                </w:p>
              </w:tc>
              <w:tc>
                <w:tcPr>
                  <w:tcW w:w="1298" w:type="dxa"/>
                  <w:shd w:val="clear" w:color="000000" w:fill="FFFFFF"/>
                  <w:noWrap/>
                  <w:vAlign w:val="center"/>
                  <w:hideMark/>
                </w:tcPr>
                <w:p w14:paraId="5F95DD22"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 xml:space="preserve">153.4 </w:t>
                  </w:r>
                </w:p>
              </w:tc>
            </w:tr>
            <w:tr w:rsidR="00A80A7D" w:rsidRPr="00C6222B" w14:paraId="4A053929" w14:textId="77777777" w:rsidTr="00752722">
              <w:trPr>
                <w:trHeight w:val="306"/>
                <w:jc w:val="center"/>
              </w:trPr>
              <w:tc>
                <w:tcPr>
                  <w:tcW w:w="2594" w:type="dxa"/>
                  <w:shd w:val="clear" w:color="auto" w:fill="auto"/>
                  <w:noWrap/>
                  <w:vAlign w:val="bottom"/>
                  <w:hideMark/>
                </w:tcPr>
                <w:p w14:paraId="2E9AB580" w14:textId="77777777" w:rsidR="00A80A7D" w:rsidRPr="00C6222B" w:rsidRDefault="00A80A7D" w:rsidP="00A80A7D">
                  <w:pPr>
                    <w:spacing w:after="0" w:line="240" w:lineRule="auto"/>
                    <w:ind w:firstLineChars="200" w:firstLine="440"/>
                    <w:rPr>
                      <w:rFonts w:ascii="Book Antiqua" w:eastAsia="Times New Roman" w:hAnsi="Book Antiqua" w:cs="Calibri"/>
                      <w:color w:val="000000"/>
                      <w:lang w:eastAsia="es-NI"/>
                    </w:rPr>
                  </w:pPr>
                  <w:r w:rsidRPr="00C6222B">
                    <w:rPr>
                      <w:rFonts w:ascii="Book Antiqua" w:eastAsia="Times New Roman" w:hAnsi="Book Antiqua" w:cs="Calibri"/>
                      <w:color w:val="000000"/>
                      <w:lang w:eastAsia="es-NI"/>
                    </w:rPr>
                    <w:t>ENABAS</w:t>
                  </w:r>
                </w:p>
              </w:tc>
              <w:tc>
                <w:tcPr>
                  <w:tcW w:w="1608" w:type="dxa"/>
                  <w:shd w:val="clear" w:color="000000" w:fill="FFFFFF"/>
                  <w:noWrap/>
                  <w:vAlign w:val="center"/>
                  <w:hideMark/>
                </w:tcPr>
                <w:p w14:paraId="0031B6D6"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(257.2)</w:t>
                  </w:r>
                </w:p>
              </w:tc>
              <w:tc>
                <w:tcPr>
                  <w:tcW w:w="1294" w:type="dxa"/>
                  <w:shd w:val="clear" w:color="000000" w:fill="FFFFFF"/>
                  <w:noWrap/>
                  <w:vAlign w:val="center"/>
                  <w:hideMark/>
                </w:tcPr>
                <w:p w14:paraId="0E3FE039"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(517.3)</w:t>
                  </w:r>
                </w:p>
              </w:tc>
              <w:tc>
                <w:tcPr>
                  <w:tcW w:w="1294" w:type="dxa"/>
                  <w:shd w:val="clear" w:color="000000" w:fill="FFFFFF"/>
                  <w:noWrap/>
                  <w:vAlign w:val="center"/>
                  <w:hideMark/>
                </w:tcPr>
                <w:p w14:paraId="4389B231" w14:textId="3ACF91C0" w:rsidR="00A80A7D" w:rsidRPr="00C6222B" w:rsidRDefault="00A80A7D" w:rsidP="00444E0C">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6</w:t>
                  </w:r>
                  <w:r w:rsidR="00444E0C">
                    <w:rPr>
                      <w:rFonts w:ascii="Book Antiqua" w:eastAsia="Times New Roman" w:hAnsi="Book Antiqua" w:cs="Calibri"/>
                      <w:lang w:eastAsia="es-NI"/>
                    </w:rPr>
                    <w:t>4.9</w:t>
                  </w:r>
                  <w:r w:rsidRPr="00C6222B">
                    <w:rPr>
                      <w:rFonts w:ascii="Book Antiqua" w:eastAsia="Times New Roman" w:hAnsi="Book Antiqua" w:cs="Calibri"/>
                      <w:lang w:eastAsia="es-NI"/>
                    </w:rPr>
                    <w:t xml:space="preserve"> </w:t>
                  </w:r>
                </w:p>
              </w:tc>
              <w:tc>
                <w:tcPr>
                  <w:tcW w:w="1294" w:type="dxa"/>
                  <w:shd w:val="clear" w:color="000000" w:fill="FFFFFF"/>
                  <w:noWrap/>
                  <w:vAlign w:val="center"/>
                  <w:hideMark/>
                </w:tcPr>
                <w:p w14:paraId="1485CE96"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(260.1)</w:t>
                  </w:r>
                </w:p>
              </w:tc>
              <w:tc>
                <w:tcPr>
                  <w:tcW w:w="1298" w:type="dxa"/>
                  <w:shd w:val="clear" w:color="000000" w:fill="FFFFFF"/>
                  <w:noWrap/>
                  <w:vAlign w:val="center"/>
                  <w:hideMark/>
                </w:tcPr>
                <w:p w14:paraId="6C5312CD"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 xml:space="preserve">582.3 </w:t>
                  </w:r>
                </w:p>
              </w:tc>
            </w:tr>
            <w:tr w:rsidR="00A80A7D" w:rsidRPr="00C6222B" w14:paraId="5AAB3F5D" w14:textId="77777777" w:rsidTr="00752722">
              <w:trPr>
                <w:trHeight w:val="317"/>
                <w:jc w:val="center"/>
              </w:trPr>
              <w:tc>
                <w:tcPr>
                  <w:tcW w:w="2594" w:type="dxa"/>
                  <w:shd w:val="clear" w:color="auto" w:fill="auto"/>
                  <w:noWrap/>
                  <w:vAlign w:val="bottom"/>
                  <w:hideMark/>
                </w:tcPr>
                <w:p w14:paraId="456EA8F2" w14:textId="77777777" w:rsidR="00A80A7D" w:rsidRPr="00C6222B" w:rsidRDefault="00A80A7D" w:rsidP="00A80A7D">
                  <w:pPr>
                    <w:spacing w:after="0" w:line="240" w:lineRule="auto"/>
                    <w:ind w:firstLineChars="200" w:firstLine="440"/>
                    <w:rPr>
                      <w:rFonts w:ascii="Book Antiqua" w:eastAsia="Times New Roman" w:hAnsi="Book Antiqua" w:cs="Calibri"/>
                      <w:color w:val="000000"/>
                      <w:lang w:eastAsia="es-NI"/>
                    </w:rPr>
                  </w:pPr>
                  <w:r w:rsidRPr="00C6222B">
                    <w:rPr>
                      <w:rFonts w:ascii="Book Antiqua" w:eastAsia="Times New Roman" w:hAnsi="Book Antiqua" w:cs="Calibri"/>
                      <w:color w:val="000000"/>
                      <w:lang w:eastAsia="es-NI"/>
                    </w:rPr>
                    <w:t xml:space="preserve">LOTERIA </w:t>
                  </w:r>
                </w:p>
              </w:tc>
              <w:tc>
                <w:tcPr>
                  <w:tcW w:w="1608" w:type="dxa"/>
                  <w:shd w:val="clear" w:color="000000" w:fill="FFFFFF"/>
                  <w:noWrap/>
                  <w:vAlign w:val="center"/>
                  <w:hideMark/>
                </w:tcPr>
                <w:p w14:paraId="41541798"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(7.0)</w:t>
                  </w:r>
                </w:p>
              </w:tc>
              <w:tc>
                <w:tcPr>
                  <w:tcW w:w="1294" w:type="dxa"/>
                  <w:shd w:val="clear" w:color="000000" w:fill="FFFFFF"/>
                  <w:noWrap/>
                  <w:vAlign w:val="center"/>
                  <w:hideMark/>
                </w:tcPr>
                <w:p w14:paraId="5219E73A"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(7.7)</w:t>
                  </w:r>
                </w:p>
              </w:tc>
              <w:tc>
                <w:tcPr>
                  <w:tcW w:w="1294" w:type="dxa"/>
                  <w:shd w:val="clear" w:color="000000" w:fill="FFFFFF"/>
                  <w:noWrap/>
                  <w:vAlign w:val="center"/>
                  <w:hideMark/>
                </w:tcPr>
                <w:p w14:paraId="46C88113"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(25.4)</w:t>
                  </w:r>
                </w:p>
              </w:tc>
              <w:tc>
                <w:tcPr>
                  <w:tcW w:w="1294" w:type="dxa"/>
                  <w:shd w:val="clear" w:color="000000" w:fill="FFFFFF"/>
                  <w:noWrap/>
                  <w:vAlign w:val="center"/>
                  <w:hideMark/>
                </w:tcPr>
                <w:p w14:paraId="150C8A0D"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(0.6)</w:t>
                  </w:r>
                </w:p>
              </w:tc>
              <w:tc>
                <w:tcPr>
                  <w:tcW w:w="1298" w:type="dxa"/>
                  <w:shd w:val="clear" w:color="000000" w:fill="FFFFFF"/>
                  <w:noWrap/>
                  <w:vAlign w:val="center"/>
                  <w:hideMark/>
                </w:tcPr>
                <w:p w14:paraId="1D18C787" w14:textId="77777777" w:rsidR="00A80A7D" w:rsidRPr="00C6222B" w:rsidRDefault="00A80A7D" w:rsidP="00A80A7D">
                  <w:pPr>
                    <w:spacing w:after="0" w:line="240" w:lineRule="auto"/>
                    <w:jc w:val="right"/>
                    <w:rPr>
                      <w:rFonts w:ascii="Book Antiqua" w:eastAsia="Times New Roman" w:hAnsi="Book Antiqua" w:cs="Calibri"/>
                      <w:lang w:eastAsia="es-NI"/>
                    </w:rPr>
                  </w:pPr>
                  <w:r w:rsidRPr="00C6222B">
                    <w:rPr>
                      <w:rFonts w:ascii="Book Antiqua" w:eastAsia="Times New Roman" w:hAnsi="Book Antiqua" w:cs="Calibri"/>
                      <w:lang w:eastAsia="es-NI"/>
                    </w:rPr>
                    <w:t>(17.7)</w:t>
                  </w:r>
                </w:p>
              </w:tc>
            </w:tr>
            <w:tr w:rsidR="00A80A7D" w:rsidRPr="00C6222B" w14:paraId="0C6B2AC6" w14:textId="77777777" w:rsidTr="00752722">
              <w:trPr>
                <w:trHeight w:val="194"/>
                <w:jc w:val="center"/>
              </w:trPr>
              <w:tc>
                <w:tcPr>
                  <w:tcW w:w="9387" w:type="dxa"/>
                  <w:gridSpan w:val="6"/>
                  <w:shd w:val="clear" w:color="auto" w:fill="auto"/>
                  <w:noWrap/>
                  <w:vAlign w:val="bottom"/>
                  <w:hideMark/>
                </w:tcPr>
                <w:p w14:paraId="76AAAAE6" w14:textId="77777777" w:rsidR="00A80A7D" w:rsidRPr="00C6222B" w:rsidRDefault="00A80A7D" w:rsidP="00A80A7D">
                  <w:pPr>
                    <w:spacing w:after="0" w:line="240" w:lineRule="auto"/>
                    <w:rPr>
                      <w:rFonts w:ascii="Book Antiqua" w:eastAsia="Times New Roman" w:hAnsi="Book Antiqua" w:cs="Calibri"/>
                      <w:color w:val="000000"/>
                      <w:sz w:val="18"/>
                      <w:szCs w:val="18"/>
                      <w:lang w:eastAsia="es-NI"/>
                    </w:rPr>
                  </w:pPr>
                  <w:r w:rsidRPr="00C6222B">
                    <w:rPr>
                      <w:rFonts w:ascii="Book Antiqua" w:eastAsia="Times New Roman" w:hAnsi="Book Antiqua" w:cs="Calibri"/>
                      <w:color w:val="000000"/>
                      <w:sz w:val="18"/>
                      <w:szCs w:val="18"/>
                      <w:lang w:eastAsia="es-NI"/>
                    </w:rPr>
                    <w:t>p/: Preliminar.</w:t>
                  </w:r>
                  <w:r w:rsidRPr="00C6222B">
                    <w:rPr>
                      <w:rFonts w:ascii="Book Antiqua" w:eastAsia="Times New Roman" w:hAnsi="Book Antiqua" w:cs="Calibri"/>
                      <w:b/>
                      <w:bCs/>
                      <w:color w:val="000000"/>
                      <w:lang w:eastAsia="es-NI"/>
                    </w:rPr>
                    <w:t> </w:t>
                  </w:r>
                </w:p>
              </w:tc>
            </w:tr>
            <w:tr w:rsidR="00A80A7D" w:rsidRPr="00C6222B" w14:paraId="7A6745EE" w14:textId="77777777" w:rsidTr="00752722">
              <w:trPr>
                <w:trHeight w:val="306"/>
                <w:jc w:val="center"/>
              </w:trPr>
              <w:tc>
                <w:tcPr>
                  <w:tcW w:w="9387" w:type="dxa"/>
                  <w:gridSpan w:val="6"/>
                  <w:shd w:val="clear" w:color="auto" w:fill="auto"/>
                  <w:noWrap/>
                  <w:vAlign w:val="bottom"/>
                  <w:hideMark/>
                </w:tcPr>
                <w:p w14:paraId="0654B318" w14:textId="77777777" w:rsidR="00A80A7D" w:rsidRPr="00C6222B" w:rsidRDefault="00A80A7D" w:rsidP="00A80A7D">
                  <w:pPr>
                    <w:spacing w:after="0" w:line="240" w:lineRule="auto"/>
                    <w:rPr>
                      <w:rFonts w:ascii="Book Antiqua" w:eastAsia="Times New Roman" w:hAnsi="Book Antiqua" w:cs="Calibri"/>
                      <w:color w:val="000000"/>
                      <w:sz w:val="18"/>
                      <w:szCs w:val="18"/>
                      <w:lang w:eastAsia="es-NI"/>
                    </w:rPr>
                  </w:pPr>
                  <w:r w:rsidRPr="00C6222B">
                    <w:rPr>
                      <w:rFonts w:ascii="Book Antiqua" w:eastAsia="Times New Roman" w:hAnsi="Book Antiqua" w:cs="Calibri"/>
                      <w:color w:val="000000"/>
                      <w:sz w:val="18"/>
                      <w:szCs w:val="18"/>
                      <w:lang w:eastAsia="es-NI"/>
                    </w:rPr>
                    <w:t>Fuente: MHCP, BCN, flujos de caja de INSS, ALMA, TELCOR, ENEL, ENATREL, ENACAL, EPN, EAAI, ENABAS</w:t>
                  </w:r>
                </w:p>
              </w:tc>
            </w:tr>
            <w:tr w:rsidR="00A80A7D" w:rsidRPr="00C6222B" w14:paraId="06FF9290" w14:textId="77777777" w:rsidTr="00752722">
              <w:trPr>
                <w:trHeight w:val="306"/>
                <w:jc w:val="center"/>
              </w:trPr>
              <w:tc>
                <w:tcPr>
                  <w:tcW w:w="9387" w:type="dxa"/>
                  <w:gridSpan w:val="6"/>
                  <w:shd w:val="clear" w:color="auto" w:fill="auto"/>
                  <w:noWrap/>
                  <w:vAlign w:val="bottom"/>
                  <w:hideMark/>
                </w:tcPr>
                <w:p w14:paraId="66F2ADB9" w14:textId="77777777" w:rsidR="00A80A7D" w:rsidRPr="00C6222B" w:rsidRDefault="00A80A7D" w:rsidP="00A80A7D">
                  <w:pPr>
                    <w:spacing w:after="0" w:line="240" w:lineRule="auto"/>
                    <w:rPr>
                      <w:rFonts w:ascii="Times New Roman" w:eastAsia="Times New Roman" w:hAnsi="Times New Roman" w:cs="Times New Roman"/>
                      <w:sz w:val="20"/>
                      <w:szCs w:val="20"/>
                      <w:lang w:eastAsia="es-NI"/>
                    </w:rPr>
                  </w:pPr>
                  <w:r w:rsidRPr="00C6222B">
                    <w:rPr>
                      <w:rFonts w:ascii="Book Antiqua" w:eastAsia="Times New Roman" w:hAnsi="Book Antiqua" w:cs="Calibri"/>
                      <w:color w:val="000000"/>
                      <w:sz w:val="18"/>
                      <w:szCs w:val="18"/>
                      <w:lang w:eastAsia="es-NI"/>
                    </w:rPr>
                    <w:t>y Lotería Nacional.</w:t>
                  </w:r>
                </w:p>
              </w:tc>
            </w:tr>
          </w:tbl>
          <w:p w14:paraId="1A611115" w14:textId="02534395" w:rsidR="00C6222B" w:rsidRPr="00C6222B" w:rsidRDefault="00C6222B" w:rsidP="00C6222B">
            <w:pPr>
              <w:spacing w:after="0" w:line="240" w:lineRule="auto"/>
              <w:rPr>
                <w:rFonts w:ascii="Book Antiqua" w:eastAsia="Times New Roman" w:hAnsi="Book Antiqua" w:cs="Calibri"/>
                <w:b/>
                <w:bCs/>
                <w:color w:val="000000"/>
                <w:sz w:val="28"/>
                <w:szCs w:val="28"/>
                <w:lang w:eastAsia="es-NI"/>
              </w:rPr>
            </w:pPr>
          </w:p>
        </w:tc>
      </w:tr>
      <w:tr w:rsidR="00752722" w:rsidRPr="00C6222B" w14:paraId="33F4E022" w14:textId="77777777" w:rsidTr="00752722">
        <w:trPr>
          <w:trHeight w:val="369"/>
          <w:jc w:val="center"/>
        </w:trPr>
        <w:tc>
          <w:tcPr>
            <w:tcW w:w="9750" w:type="dxa"/>
            <w:shd w:val="clear" w:color="auto" w:fill="auto"/>
            <w:noWrap/>
            <w:vAlign w:val="center"/>
          </w:tcPr>
          <w:p w14:paraId="489C6C55" w14:textId="77777777" w:rsidR="00752722" w:rsidRDefault="00752722" w:rsidP="00C6222B">
            <w:pPr>
              <w:spacing w:after="0" w:line="240" w:lineRule="auto"/>
              <w:rPr>
                <w:rFonts w:ascii="Book Antiqua" w:eastAsia="Times New Roman" w:hAnsi="Book Antiqua" w:cs="Calibri"/>
                <w:b/>
                <w:bCs/>
                <w:color w:val="000000"/>
                <w:sz w:val="28"/>
                <w:szCs w:val="28"/>
                <w:lang w:eastAsia="es-NI"/>
              </w:rPr>
            </w:pPr>
          </w:p>
        </w:tc>
      </w:tr>
      <w:tr w:rsidR="00C6222B" w:rsidRPr="00C6222B" w14:paraId="0B8F3D38" w14:textId="77777777" w:rsidTr="00752722">
        <w:trPr>
          <w:trHeight w:val="194"/>
          <w:jc w:val="center"/>
        </w:trPr>
        <w:tc>
          <w:tcPr>
            <w:tcW w:w="9750" w:type="dxa"/>
            <w:shd w:val="clear" w:color="auto" w:fill="auto"/>
            <w:noWrap/>
            <w:vAlign w:val="bottom"/>
          </w:tcPr>
          <w:p w14:paraId="167B1988" w14:textId="5D5D0137" w:rsidR="00C6222B" w:rsidRPr="00C6222B" w:rsidRDefault="00C6222B" w:rsidP="00C6222B">
            <w:pPr>
              <w:spacing w:after="0" w:line="240" w:lineRule="auto"/>
              <w:rPr>
                <w:rFonts w:ascii="Book Antiqua" w:eastAsia="Times New Roman" w:hAnsi="Book Antiqua" w:cs="Calibri"/>
                <w:color w:val="000000"/>
                <w:sz w:val="18"/>
                <w:szCs w:val="18"/>
                <w:lang w:eastAsia="es-NI"/>
              </w:rPr>
            </w:pPr>
          </w:p>
        </w:tc>
      </w:tr>
    </w:tbl>
    <w:p w14:paraId="55FBC8B1" w14:textId="70CEF8E4" w:rsidR="00AC4FE2" w:rsidRPr="00A71A19" w:rsidRDefault="00506A3F" w:rsidP="001A435A">
      <w:pPr>
        <w:pStyle w:val="Ttulo2"/>
        <w:numPr>
          <w:ilvl w:val="1"/>
          <w:numId w:val="15"/>
        </w:numPr>
        <w:spacing w:before="0" w:line="276" w:lineRule="auto"/>
        <w:ind w:left="567" w:hanging="567"/>
        <w:rPr>
          <w:rFonts w:ascii="Book Antiqua" w:hAnsi="Book Antiqua"/>
          <w:b/>
          <w:sz w:val="24"/>
        </w:rPr>
      </w:pPr>
      <w:bookmarkStart w:id="9" w:name="_Toc163135784"/>
      <w:bookmarkStart w:id="10" w:name="_Toc235011025"/>
      <w:r>
        <w:rPr>
          <w:rFonts w:ascii="Book Antiqua" w:hAnsi="Book Antiqua"/>
          <w:b/>
          <w:sz w:val="24"/>
        </w:rPr>
        <w:t>E</w:t>
      </w:r>
      <w:r w:rsidR="00AC4FE2" w:rsidRPr="00A71A19">
        <w:rPr>
          <w:rFonts w:ascii="Book Antiqua" w:hAnsi="Book Antiqua"/>
          <w:b/>
          <w:sz w:val="24"/>
        </w:rPr>
        <w:t>mpresas Públicas</w:t>
      </w:r>
      <w:bookmarkEnd w:id="9"/>
      <w:r w:rsidR="00D05D5E" w:rsidRPr="00A71A19">
        <w:rPr>
          <w:rFonts w:ascii="Book Antiqua" w:hAnsi="Book Antiqua"/>
          <w:b/>
          <w:sz w:val="24"/>
        </w:rPr>
        <w:t xml:space="preserve"> </w:t>
      </w:r>
      <w:r w:rsidR="00ED1079" w:rsidRPr="00A71A19">
        <w:rPr>
          <w:rFonts w:ascii="Book Antiqua" w:hAnsi="Book Antiqua"/>
          <w:b/>
          <w:sz w:val="24"/>
        </w:rPr>
        <w:t>No Financiera</w:t>
      </w:r>
      <w:r w:rsidR="00787C22">
        <w:rPr>
          <w:rFonts w:ascii="Book Antiqua" w:hAnsi="Book Antiqua"/>
          <w:b/>
          <w:sz w:val="24"/>
        </w:rPr>
        <w:t>s</w:t>
      </w:r>
      <w:bookmarkEnd w:id="10"/>
    </w:p>
    <w:p w14:paraId="374F115B" w14:textId="77777777" w:rsidR="00222C77" w:rsidRPr="00A71A19" w:rsidRDefault="00222C77" w:rsidP="00854A53">
      <w:pPr>
        <w:spacing w:after="0" w:line="276" w:lineRule="auto"/>
        <w:jc w:val="both"/>
        <w:rPr>
          <w:rFonts w:ascii="Book Antiqua" w:hAnsi="Book Antiqua" w:cs="Times New Roman"/>
        </w:rPr>
      </w:pPr>
    </w:p>
    <w:p w14:paraId="6F59AED7" w14:textId="3D871844" w:rsidR="002613AE" w:rsidRPr="00A40EB6" w:rsidRDefault="005063D8" w:rsidP="002613AE">
      <w:pPr>
        <w:jc w:val="both"/>
        <w:rPr>
          <w:rFonts w:ascii="Book Antiqua" w:hAnsi="Book Antiqua"/>
          <w:sz w:val="24"/>
          <w:szCs w:val="24"/>
        </w:rPr>
      </w:pPr>
      <w:r w:rsidRPr="00A71A19">
        <w:rPr>
          <w:rFonts w:ascii="Book Antiqua" w:hAnsi="Book Antiqua"/>
          <w:sz w:val="24"/>
          <w:szCs w:val="24"/>
        </w:rPr>
        <w:t>En</w:t>
      </w:r>
      <w:r w:rsidR="006D5CD5">
        <w:rPr>
          <w:rFonts w:ascii="Book Antiqua" w:hAnsi="Book Antiqua"/>
          <w:sz w:val="24"/>
          <w:szCs w:val="24"/>
        </w:rPr>
        <w:t xml:space="preserve"> </w:t>
      </w:r>
      <w:r w:rsidR="0002076A">
        <w:rPr>
          <w:rFonts w:ascii="Book Antiqua" w:hAnsi="Book Antiqua"/>
          <w:sz w:val="24"/>
          <w:szCs w:val="24"/>
        </w:rPr>
        <w:t>el primer trimestre</w:t>
      </w:r>
      <w:r w:rsidR="008D6B63">
        <w:rPr>
          <w:rFonts w:ascii="Book Antiqua" w:hAnsi="Book Antiqua"/>
          <w:sz w:val="24"/>
          <w:szCs w:val="24"/>
        </w:rPr>
        <w:t xml:space="preserve"> 2026</w:t>
      </w:r>
      <w:r w:rsidR="006D5CD5">
        <w:rPr>
          <w:rFonts w:ascii="Book Antiqua" w:hAnsi="Book Antiqua"/>
          <w:sz w:val="24"/>
          <w:szCs w:val="24"/>
        </w:rPr>
        <w:t>, el agregado de las</w:t>
      </w:r>
      <w:r w:rsidR="00967897" w:rsidRPr="00A71A19">
        <w:rPr>
          <w:rFonts w:ascii="Book Antiqua" w:hAnsi="Book Antiqua"/>
          <w:sz w:val="24"/>
          <w:szCs w:val="24"/>
        </w:rPr>
        <w:t xml:space="preserve"> Empresas Públicas No Financieras</w:t>
      </w:r>
      <w:r w:rsidR="002B16BE">
        <w:rPr>
          <w:rFonts w:ascii="Book Antiqua" w:hAnsi="Book Antiqua"/>
          <w:sz w:val="24"/>
          <w:szCs w:val="24"/>
        </w:rPr>
        <w:t xml:space="preserve"> </w:t>
      </w:r>
      <w:r w:rsidR="002B16BE" w:rsidRPr="00A37DCF">
        <w:rPr>
          <w:rFonts w:ascii="Book Antiqua" w:hAnsi="Book Antiqua"/>
          <w:sz w:val="24"/>
        </w:rPr>
        <w:t xml:space="preserve">registró un déficit después de donaciones </w:t>
      </w:r>
      <w:r w:rsidR="002B16BE">
        <w:rPr>
          <w:rFonts w:ascii="Book Antiqua" w:hAnsi="Book Antiqua"/>
        </w:rPr>
        <w:t>de</w:t>
      </w:r>
      <w:r w:rsidR="0044328B" w:rsidRPr="00A71A19">
        <w:rPr>
          <w:rFonts w:ascii="Book Antiqua" w:hAnsi="Book Antiqua"/>
          <w:sz w:val="24"/>
          <w:szCs w:val="24"/>
        </w:rPr>
        <w:t xml:space="preserve"> </w:t>
      </w:r>
      <w:r w:rsidR="00E366C3">
        <w:rPr>
          <w:rFonts w:ascii="Book Antiqua" w:eastAsia="Times New Roman" w:hAnsi="Book Antiqua" w:cs="Arial"/>
          <w:lang w:eastAsia="es-NI"/>
        </w:rPr>
        <w:t>C$</w:t>
      </w:r>
      <w:r w:rsidR="00E366C3" w:rsidRPr="00E366C3">
        <w:rPr>
          <w:rFonts w:ascii="Book Antiqua" w:eastAsia="Times New Roman" w:hAnsi="Book Antiqua" w:cs="Arial"/>
          <w:lang w:eastAsia="es-NI"/>
        </w:rPr>
        <w:t>274.5</w:t>
      </w:r>
      <w:r w:rsidR="00E366C3">
        <w:rPr>
          <w:rFonts w:ascii="Book Antiqua" w:eastAsia="Times New Roman" w:hAnsi="Book Antiqua" w:cs="Arial"/>
          <w:lang w:eastAsia="es-NI"/>
        </w:rPr>
        <w:t xml:space="preserve"> millones</w:t>
      </w:r>
      <w:r w:rsidR="00967897" w:rsidRPr="00E50A5D">
        <w:rPr>
          <w:rFonts w:ascii="Book Antiqua" w:hAnsi="Book Antiqua"/>
          <w:sz w:val="24"/>
          <w:szCs w:val="24"/>
        </w:rPr>
        <w:t xml:space="preserve">, </w:t>
      </w:r>
      <w:r w:rsidR="00E528B7">
        <w:rPr>
          <w:rFonts w:ascii="Book Antiqua" w:hAnsi="Book Antiqua"/>
          <w:sz w:val="24"/>
          <w:szCs w:val="24"/>
        </w:rPr>
        <w:t xml:space="preserve">significativamente </w:t>
      </w:r>
      <w:r w:rsidR="009E24B7" w:rsidRPr="00E50A5D">
        <w:rPr>
          <w:rFonts w:ascii="Book Antiqua" w:hAnsi="Book Antiqua"/>
          <w:sz w:val="24"/>
          <w:szCs w:val="24"/>
        </w:rPr>
        <w:t xml:space="preserve">menor </w:t>
      </w:r>
      <w:r w:rsidR="00F71A5D" w:rsidRPr="00E50A5D">
        <w:rPr>
          <w:rFonts w:ascii="Book Antiqua" w:hAnsi="Book Antiqua"/>
          <w:sz w:val="24"/>
          <w:szCs w:val="24"/>
        </w:rPr>
        <w:t xml:space="preserve">en comparación al </w:t>
      </w:r>
      <w:r w:rsidR="003A66EB" w:rsidRPr="00E50A5D">
        <w:rPr>
          <w:rFonts w:ascii="Book Antiqua" w:hAnsi="Book Antiqua"/>
          <w:sz w:val="24"/>
          <w:szCs w:val="24"/>
        </w:rPr>
        <w:t>d</w:t>
      </w:r>
      <w:r w:rsidR="002B15D7">
        <w:rPr>
          <w:rFonts w:ascii="Book Antiqua" w:hAnsi="Book Antiqua"/>
          <w:sz w:val="24"/>
          <w:szCs w:val="24"/>
        </w:rPr>
        <w:t>é</w:t>
      </w:r>
      <w:r w:rsidR="003A66EB" w:rsidRPr="00E50A5D">
        <w:rPr>
          <w:rFonts w:ascii="Book Antiqua" w:hAnsi="Book Antiqua"/>
          <w:sz w:val="24"/>
          <w:szCs w:val="24"/>
        </w:rPr>
        <w:t>ficit</w:t>
      </w:r>
      <w:r w:rsidR="00F121BF" w:rsidRPr="00E50A5D">
        <w:rPr>
          <w:rFonts w:ascii="Book Antiqua" w:hAnsi="Book Antiqua"/>
          <w:sz w:val="24"/>
          <w:szCs w:val="24"/>
        </w:rPr>
        <w:t xml:space="preserve"> </w:t>
      </w:r>
      <w:r w:rsidR="001D3E7F" w:rsidRPr="00E50A5D">
        <w:rPr>
          <w:rFonts w:ascii="Book Antiqua" w:hAnsi="Book Antiqua"/>
          <w:sz w:val="24"/>
          <w:szCs w:val="24"/>
        </w:rPr>
        <w:t>observado en</w:t>
      </w:r>
      <w:r w:rsidR="00967897" w:rsidRPr="00E50A5D">
        <w:rPr>
          <w:rFonts w:ascii="Book Antiqua" w:hAnsi="Book Antiqua"/>
          <w:sz w:val="24"/>
          <w:szCs w:val="24"/>
        </w:rPr>
        <w:t xml:space="preserve"> </w:t>
      </w:r>
      <w:r w:rsidR="005A6191" w:rsidRPr="00E50A5D">
        <w:rPr>
          <w:rFonts w:ascii="Book Antiqua" w:hAnsi="Book Antiqua"/>
          <w:sz w:val="24"/>
          <w:szCs w:val="24"/>
        </w:rPr>
        <w:t>el mismo</w:t>
      </w:r>
      <w:r w:rsidR="00967897" w:rsidRPr="00E50A5D">
        <w:rPr>
          <w:rFonts w:ascii="Book Antiqua" w:hAnsi="Book Antiqua"/>
          <w:sz w:val="24"/>
          <w:szCs w:val="24"/>
        </w:rPr>
        <w:t xml:space="preserve"> per</w:t>
      </w:r>
      <w:r w:rsidR="00BE4E95" w:rsidRPr="00E50A5D">
        <w:rPr>
          <w:rFonts w:ascii="Book Antiqua" w:hAnsi="Book Antiqua"/>
          <w:sz w:val="24"/>
          <w:szCs w:val="24"/>
        </w:rPr>
        <w:t>í</w:t>
      </w:r>
      <w:r w:rsidR="00967897" w:rsidRPr="00E50A5D">
        <w:rPr>
          <w:rFonts w:ascii="Book Antiqua" w:hAnsi="Book Antiqua"/>
          <w:sz w:val="24"/>
          <w:szCs w:val="24"/>
        </w:rPr>
        <w:t xml:space="preserve">odo de </w:t>
      </w:r>
      <w:r w:rsidR="005A6191" w:rsidRPr="00E50A5D">
        <w:rPr>
          <w:rFonts w:ascii="Book Antiqua" w:hAnsi="Book Antiqua"/>
          <w:sz w:val="24"/>
          <w:szCs w:val="24"/>
        </w:rPr>
        <w:t>202</w:t>
      </w:r>
      <w:r w:rsidR="0002076A" w:rsidRPr="00E50A5D">
        <w:rPr>
          <w:rFonts w:ascii="Book Antiqua" w:hAnsi="Book Antiqua"/>
          <w:sz w:val="24"/>
          <w:szCs w:val="24"/>
        </w:rPr>
        <w:t>5</w:t>
      </w:r>
      <w:r w:rsidR="00F121BF" w:rsidRPr="00E50A5D">
        <w:rPr>
          <w:rFonts w:ascii="Book Antiqua" w:hAnsi="Book Antiqua"/>
          <w:sz w:val="24"/>
          <w:szCs w:val="24"/>
        </w:rPr>
        <w:t xml:space="preserve"> </w:t>
      </w:r>
      <w:r w:rsidR="00967897" w:rsidRPr="00E50A5D">
        <w:rPr>
          <w:rFonts w:ascii="Book Antiqua" w:hAnsi="Book Antiqua"/>
          <w:sz w:val="24"/>
          <w:szCs w:val="24"/>
        </w:rPr>
        <w:t>(C$</w:t>
      </w:r>
      <w:r w:rsidR="0002076A" w:rsidRPr="00E50A5D">
        <w:rPr>
          <w:rFonts w:ascii="Book Antiqua" w:hAnsi="Book Antiqua"/>
          <w:sz w:val="24"/>
          <w:szCs w:val="24"/>
        </w:rPr>
        <w:t>1,940.2</w:t>
      </w:r>
      <w:r w:rsidR="00F71A5D" w:rsidRPr="00E50A5D">
        <w:rPr>
          <w:rFonts w:ascii="Book Antiqua" w:hAnsi="Book Antiqua"/>
          <w:sz w:val="24"/>
          <w:szCs w:val="24"/>
        </w:rPr>
        <w:t xml:space="preserve"> </w:t>
      </w:r>
      <w:r w:rsidR="00967897" w:rsidRPr="00E50A5D">
        <w:rPr>
          <w:rFonts w:ascii="Book Antiqua" w:hAnsi="Book Antiqua"/>
          <w:sz w:val="24"/>
          <w:szCs w:val="24"/>
        </w:rPr>
        <w:t>millones</w:t>
      </w:r>
      <w:r w:rsidR="00882218" w:rsidRPr="00E50A5D">
        <w:rPr>
          <w:rFonts w:ascii="Book Antiqua" w:hAnsi="Book Antiqua"/>
          <w:sz w:val="24"/>
          <w:szCs w:val="24"/>
        </w:rPr>
        <w:t>)</w:t>
      </w:r>
      <w:r w:rsidR="00C80800" w:rsidRPr="00E50A5D">
        <w:rPr>
          <w:rFonts w:ascii="Book Antiqua" w:hAnsi="Book Antiqua"/>
          <w:sz w:val="24"/>
          <w:szCs w:val="24"/>
        </w:rPr>
        <w:t xml:space="preserve">. </w:t>
      </w:r>
    </w:p>
    <w:p w14:paraId="042C593B" w14:textId="14C59414" w:rsidR="00EA55C0" w:rsidRDefault="00BF588D" w:rsidP="00BF588D">
      <w:pPr>
        <w:jc w:val="both"/>
        <w:rPr>
          <w:rFonts w:ascii="Book Antiqua" w:hAnsi="Book Antiqua"/>
          <w:sz w:val="24"/>
          <w:szCs w:val="24"/>
        </w:rPr>
      </w:pPr>
      <w:r w:rsidRPr="00A40EB6">
        <w:rPr>
          <w:rFonts w:ascii="Book Antiqua" w:hAnsi="Book Antiqua"/>
          <w:sz w:val="24"/>
          <w:szCs w:val="24"/>
        </w:rPr>
        <w:t>Los ingresos de las empresas públicas totalizaron</w:t>
      </w:r>
      <w:r w:rsidR="00E366C3">
        <w:rPr>
          <w:rFonts w:ascii="Book Antiqua" w:hAnsi="Book Antiqua"/>
          <w:sz w:val="24"/>
          <w:szCs w:val="24"/>
        </w:rPr>
        <w:t xml:space="preserve"> C$</w:t>
      </w:r>
      <w:r w:rsidR="00E366C3" w:rsidRPr="00E366C3">
        <w:rPr>
          <w:rFonts w:ascii="Book Antiqua" w:eastAsia="Times New Roman" w:hAnsi="Book Antiqua" w:cs="Arial"/>
          <w:lang w:eastAsia="es-NI"/>
        </w:rPr>
        <w:t>6,969.8</w:t>
      </w:r>
      <w:r w:rsidR="00E366C3">
        <w:rPr>
          <w:rFonts w:ascii="Book Antiqua" w:eastAsia="Times New Roman" w:hAnsi="Book Antiqua" w:cs="Arial"/>
          <w:lang w:eastAsia="es-NI"/>
        </w:rPr>
        <w:t xml:space="preserve"> millones</w:t>
      </w:r>
      <w:r w:rsidR="005079F6">
        <w:rPr>
          <w:rFonts w:ascii="Book Antiqua" w:hAnsi="Book Antiqua"/>
          <w:sz w:val="24"/>
          <w:szCs w:val="24"/>
        </w:rPr>
        <w:t xml:space="preserve">, </w:t>
      </w:r>
      <w:r w:rsidR="00531B0D">
        <w:rPr>
          <w:rFonts w:ascii="Book Antiqua" w:hAnsi="Book Antiqua"/>
          <w:sz w:val="24"/>
          <w:szCs w:val="24"/>
        </w:rPr>
        <w:t xml:space="preserve">lo que representó un </w:t>
      </w:r>
      <w:r w:rsidR="00D732C3">
        <w:rPr>
          <w:rFonts w:ascii="Book Antiqua" w:hAnsi="Book Antiqua"/>
          <w:sz w:val="24"/>
          <w:szCs w:val="24"/>
        </w:rPr>
        <w:t>incremento</w:t>
      </w:r>
      <w:r w:rsidR="00531B0D">
        <w:rPr>
          <w:rFonts w:ascii="Book Antiqua" w:hAnsi="Book Antiqua"/>
          <w:sz w:val="24"/>
          <w:szCs w:val="24"/>
        </w:rPr>
        <w:t xml:space="preserve"> de</w:t>
      </w:r>
      <w:r w:rsidRPr="00A40EB6">
        <w:rPr>
          <w:rFonts w:ascii="Book Antiqua" w:hAnsi="Book Antiqua"/>
          <w:sz w:val="24"/>
          <w:szCs w:val="24"/>
        </w:rPr>
        <w:t xml:space="preserve"> </w:t>
      </w:r>
      <w:r w:rsidR="00B92F17">
        <w:rPr>
          <w:rFonts w:ascii="Book Antiqua" w:hAnsi="Book Antiqua"/>
          <w:sz w:val="24"/>
          <w:szCs w:val="24"/>
        </w:rPr>
        <w:t>14.9</w:t>
      </w:r>
      <w:r w:rsidR="00531B0D">
        <w:rPr>
          <w:rFonts w:ascii="Book Antiqua" w:hAnsi="Book Antiqua"/>
          <w:sz w:val="24"/>
          <w:szCs w:val="24"/>
        </w:rPr>
        <w:t xml:space="preserve">% </w:t>
      </w:r>
      <w:r w:rsidRPr="00A40EB6">
        <w:rPr>
          <w:rFonts w:ascii="Book Antiqua" w:hAnsi="Book Antiqua"/>
          <w:sz w:val="24"/>
          <w:szCs w:val="24"/>
        </w:rPr>
        <w:t>respecto a</w:t>
      </w:r>
      <w:r w:rsidR="00B3741A">
        <w:rPr>
          <w:rFonts w:ascii="Book Antiqua" w:hAnsi="Book Antiqua"/>
          <w:sz w:val="24"/>
          <w:szCs w:val="24"/>
        </w:rPr>
        <w:t>l observado en</w:t>
      </w:r>
      <w:r w:rsidR="001541F7">
        <w:rPr>
          <w:rFonts w:ascii="Book Antiqua" w:hAnsi="Book Antiqua"/>
          <w:sz w:val="24"/>
          <w:szCs w:val="24"/>
        </w:rPr>
        <w:t xml:space="preserve"> </w:t>
      </w:r>
      <w:r w:rsidRPr="00A40EB6">
        <w:rPr>
          <w:rFonts w:ascii="Book Antiqua" w:hAnsi="Book Antiqua"/>
          <w:sz w:val="24"/>
          <w:szCs w:val="24"/>
        </w:rPr>
        <w:t>202</w:t>
      </w:r>
      <w:r w:rsidR="00B92F17">
        <w:rPr>
          <w:rFonts w:ascii="Book Antiqua" w:hAnsi="Book Antiqua"/>
          <w:sz w:val="24"/>
          <w:szCs w:val="24"/>
        </w:rPr>
        <w:t>5</w:t>
      </w:r>
      <w:r w:rsidRPr="00A40EB6">
        <w:rPr>
          <w:rFonts w:ascii="Book Antiqua" w:hAnsi="Book Antiqua"/>
          <w:sz w:val="24"/>
          <w:szCs w:val="24"/>
        </w:rPr>
        <w:t xml:space="preserve"> (C$</w:t>
      </w:r>
      <w:r w:rsidR="00B92F17">
        <w:rPr>
          <w:rFonts w:ascii="Book Antiqua" w:hAnsi="Book Antiqua"/>
          <w:sz w:val="24"/>
          <w:szCs w:val="24"/>
        </w:rPr>
        <w:t xml:space="preserve">6,068.5 </w:t>
      </w:r>
      <w:r w:rsidRPr="00A40EB6">
        <w:rPr>
          <w:rFonts w:ascii="Book Antiqua" w:hAnsi="Book Antiqua"/>
          <w:sz w:val="24"/>
          <w:szCs w:val="24"/>
        </w:rPr>
        <w:t>millones),</w:t>
      </w:r>
      <w:r w:rsidR="00FB6EEC">
        <w:rPr>
          <w:rFonts w:ascii="Book Antiqua" w:hAnsi="Book Antiqua"/>
          <w:sz w:val="24"/>
          <w:szCs w:val="24"/>
        </w:rPr>
        <w:t xml:space="preserve"> </w:t>
      </w:r>
      <w:r w:rsidR="00D630D6">
        <w:rPr>
          <w:rFonts w:ascii="Book Antiqua" w:hAnsi="Book Antiqua"/>
          <w:sz w:val="24"/>
          <w:szCs w:val="24"/>
        </w:rPr>
        <w:t>explicado</w:t>
      </w:r>
      <w:r w:rsidR="00E366C3" w:rsidRPr="00531B0D">
        <w:rPr>
          <w:rFonts w:ascii="Book Antiqua" w:hAnsi="Book Antiqua"/>
          <w:sz w:val="24"/>
          <w:szCs w:val="24"/>
        </w:rPr>
        <w:t xml:space="preserve"> </w:t>
      </w:r>
      <w:r w:rsidR="00531B0D" w:rsidRPr="00531B0D">
        <w:rPr>
          <w:rFonts w:ascii="Book Antiqua" w:hAnsi="Book Antiqua"/>
          <w:sz w:val="24"/>
          <w:szCs w:val="24"/>
        </w:rPr>
        <w:t>principalmente</w:t>
      </w:r>
      <w:r w:rsidR="00531B0D">
        <w:rPr>
          <w:rFonts w:ascii="Book Antiqua" w:hAnsi="Book Antiqua"/>
          <w:sz w:val="24"/>
          <w:szCs w:val="24"/>
        </w:rPr>
        <w:t xml:space="preserve"> </w:t>
      </w:r>
      <w:r w:rsidR="00E366C3">
        <w:rPr>
          <w:rFonts w:ascii="Book Antiqua" w:hAnsi="Book Antiqua"/>
          <w:sz w:val="24"/>
          <w:szCs w:val="24"/>
        </w:rPr>
        <w:t xml:space="preserve">al </w:t>
      </w:r>
      <w:r w:rsidR="00531B0D" w:rsidRPr="00A40EB6">
        <w:rPr>
          <w:rFonts w:ascii="Book Antiqua" w:hAnsi="Book Antiqua"/>
          <w:sz w:val="24"/>
          <w:szCs w:val="24"/>
        </w:rPr>
        <w:t xml:space="preserve">aumento </w:t>
      </w:r>
      <w:r w:rsidR="006D5034">
        <w:rPr>
          <w:rFonts w:ascii="Book Antiqua" w:hAnsi="Book Antiqua"/>
          <w:sz w:val="24"/>
          <w:szCs w:val="24"/>
        </w:rPr>
        <w:t>en</w:t>
      </w:r>
      <w:r w:rsidR="00531B0D">
        <w:rPr>
          <w:rFonts w:ascii="Book Antiqua" w:hAnsi="Book Antiqua"/>
          <w:sz w:val="24"/>
          <w:szCs w:val="24"/>
        </w:rPr>
        <w:t xml:space="preserve"> </w:t>
      </w:r>
      <w:r w:rsidR="00776CE4" w:rsidRPr="00A40EB6">
        <w:rPr>
          <w:rFonts w:ascii="Book Antiqua" w:hAnsi="Book Antiqua"/>
          <w:sz w:val="24"/>
          <w:szCs w:val="24"/>
        </w:rPr>
        <w:t xml:space="preserve">los ingresos por </w:t>
      </w:r>
      <w:r w:rsidR="00DE62D1" w:rsidRPr="00A40EB6">
        <w:rPr>
          <w:rFonts w:ascii="Book Antiqua" w:hAnsi="Book Antiqua"/>
          <w:sz w:val="24"/>
          <w:szCs w:val="24"/>
        </w:rPr>
        <w:t xml:space="preserve">servicios </w:t>
      </w:r>
      <w:r w:rsidR="00531B0D">
        <w:rPr>
          <w:rFonts w:ascii="Book Antiqua" w:hAnsi="Book Antiqua"/>
          <w:sz w:val="24"/>
          <w:szCs w:val="24"/>
        </w:rPr>
        <w:t>(</w:t>
      </w:r>
      <w:r w:rsidR="00393744">
        <w:rPr>
          <w:rFonts w:ascii="Book Antiqua" w:hAnsi="Book Antiqua"/>
          <w:sz w:val="24"/>
          <w:szCs w:val="24"/>
        </w:rPr>
        <w:t>+</w:t>
      </w:r>
      <w:r w:rsidR="00B74733">
        <w:rPr>
          <w:rFonts w:ascii="Book Antiqua" w:hAnsi="Book Antiqua"/>
          <w:sz w:val="24"/>
          <w:szCs w:val="24"/>
        </w:rPr>
        <w:t>28.0</w:t>
      </w:r>
      <w:r w:rsidRPr="00A40EB6">
        <w:rPr>
          <w:rFonts w:ascii="Book Antiqua" w:hAnsi="Book Antiqua"/>
          <w:sz w:val="24"/>
          <w:szCs w:val="24"/>
        </w:rPr>
        <w:t>%</w:t>
      </w:r>
      <w:r w:rsidR="00531B0D">
        <w:rPr>
          <w:rFonts w:ascii="Book Antiqua" w:hAnsi="Book Antiqua"/>
          <w:sz w:val="24"/>
          <w:szCs w:val="24"/>
        </w:rPr>
        <w:t>)</w:t>
      </w:r>
      <w:r w:rsidRPr="00A40EB6">
        <w:rPr>
          <w:rFonts w:ascii="Book Antiqua" w:hAnsi="Book Antiqua"/>
          <w:sz w:val="24"/>
          <w:szCs w:val="24"/>
        </w:rPr>
        <w:t xml:space="preserve">. </w:t>
      </w:r>
    </w:p>
    <w:p w14:paraId="7832B8EE" w14:textId="370C489A" w:rsidR="000934B6" w:rsidRDefault="00BF588D" w:rsidP="00BF588D">
      <w:pPr>
        <w:jc w:val="both"/>
        <w:rPr>
          <w:rFonts w:ascii="Book Antiqua" w:hAnsi="Book Antiqua"/>
          <w:sz w:val="24"/>
          <w:szCs w:val="24"/>
        </w:rPr>
      </w:pPr>
      <w:r w:rsidRPr="001B5B65">
        <w:rPr>
          <w:rFonts w:ascii="Book Antiqua" w:hAnsi="Book Antiqua"/>
          <w:sz w:val="24"/>
          <w:szCs w:val="24"/>
        </w:rPr>
        <w:t xml:space="preserve">Por su parte, la erogación total alcanzó los </w:t>
      </w:r>
      <w:r w:rsidR="00E366C3">
        <w:rPr>
          <w:rFonts w:ascii="Book Antiqua" w:eastAsia="Times New Roman" w:hAnsi="Book Antiqua" w:cs="Arial"/>
          <w:lang w:eastAsia="es-NI"/>
        </w:rPr>
        <w:t>C$</w:t>
      </w:r>
      <w:r w:rsidR="00E366C3" w:rsidRPr="00E366C3">
        <w:rPr>
          <w:rFonts w:ascii="Book Antiqua" w:eastAsia="Times New Roman" w:hAnsi="Book Antiqua" w:cs="Arial"/>
          <w:lang w:eastAsia="es-NI"/>
        </w:rPr>
        <w:t>7,244.2</w:t>
      </w:r>
      <w:r w:rsidR="00E366C3">
        <w:rPr>
          <w:rFonts w:ascii="Book Antiqua" w:eastAsia="Times New Roman" w:hAnsi="Book Antiqua" w:cs="Arial"/>
          <w:lang w:eastAsia="es-NI"/>
        </w:rPr>
        <w:t xml:space="preserve"> millones</w:t>
      </w:r>
      <w:r w:rsidRPr="001B5B65">
        <w:rPr>
          <w:rFonts w:ascii="Book Antiqua" w:hAnsi="Book Antiqua"/>
          <w:sz w:val="24"/>
          <w:szCs w:val="24"/>
        </w:rPr>
        <w:t xml:space="preserve">, lo que representó </w:t>
      </w:r>
      <w:r w:rsidR="00B74733" w:rsidRPr="001B5B65">
        <w:rPr>
          <w:rFonts w:ascii="Book Antiqua" w:hAnsi="Book Antiqua"/>
          <w:sz w:val="24"/>
          <w:szCs w:val="24"/>
        </w:rPr>
        <w:t xml:space="preserve">una disminución </w:t>
      </w:r>
      <w:r w:rsidR="00393744">
        <w:rPr>
          <w:rFonts w:ascii="Book Antiqua" w:hAnsi="Book Antiqua"/>
          <w:sz w:val="24"/>
          <w:szCs w:val="24"/>
        </w:rPr>
        <w:t>en</w:t>
      </w:r>
      <w:r w:rsidR="00E366C3">
        <w:rPr>
          <w:rFonts w:ascii="Book Antiqua" w:hAnsi="Book Antiqua"/>
          <w:sz w:val="24"/>
          <w:szCs w:val="24"/>
        </w:rPr>
        <w:t xml:space="preserve"> </w:t>
      </w:r>
      <w:r w:rsidR="00E366C3" w:rsidRPr="00E366C3">
        <w:rPr>
          <w:rFonts w:ascii="Book Antiqua" w:eastAsia="Times New Roman" w:hAnsi="Book Antiqua" w:cs="Arial"/>
          <w:lang w:eastAsia="es-NI"/>
        </w:rPr>
        <w:t xml:space="preserve"> 9.5</w:t>
      </w:r>
      <w:r w:rsidR="00E366C3">
        <w:rPr>
          <w:rFonts w:ascii="Book Antiqua" w:eastAsia="Times New Roman" w:hAnsi="Book Antiqua" w:cs="Arial"/>
          <w:lang w:eastAsia="es-NI"/>
        </w:rPr>
        <w:t>%</w:t>
      </w:r>
      <w:r w:rsidRPr="001B5B65">
        <w:rPr>
          <w:rFonts w:ascii="Book Antiqua" w:hAnsi="Book Antiqua"/>
          <w:sz w:val="24"/>
          <w:szCs w:val="24"/>
        </w:rPr>
        <w:t xml:space="preserve"> con respecto a</w:t>
      </w:r>
      <w:r w:rsidR="00B3741A" w:rsidRPr="001B5B65">
        <w:rPr>
          <w:rFonts w:ascii="Book Antiqua" w:hAnsi="Book Antiqua"/>
          <w:sz w:val="24"/>
          <w:szCs w:val="24"/>
        </w:rPr>
        <w:t>l registrado en</w:t>
      </w:r>
      <w:r w:rsidRPr="001B5B65">
        <w:rPr>
          <w:rFonts w:ascii="Book Antiqua" w:hAnsi="Book Antiqua"/>
          <w:sz w:val="24"/>
          <w:szCs w:val="24"/>
        </w:rPr>
        <w:t xml:space="preserve"> 202</w:t>
      </w:r>
      <w:r w:rsidR="00B74733" w:rsidRPr="001B5B65">
        <w:rPr>
          <w:rFonts w:ascii="Book Antiqua" w:hAnsi="Book Antiqua"/>
          <w:sz w:val="24"/>
          <w:szCs w:val="24"/>
        </w:rPr>
        <w:t>5</w:t>
      </w:r>
      <w:r w:rsidRPr="001B5B65">
        <w:rPr>
          <w:rFonts w:ascii="Book Antiqua" w:hAnsi="Book Antiqua"/>
          <w:sz w:val="24"/>
          <w:szCs w:val="24"/>
        </w:rPr>
        <w:t xml:space="preserve"> (C$</w:t>
      </w:r>
      <w:r w:rsidR="00B74733" w:rsidRPr="001B5B65">
        <w:rPr>
          <w:rFonts w:ascii="Book Antiqua" w:hAnsi="Book Antiqua"/>
          <w:sz w:val="24"/>
          <w:szCs w:val="24"/>
        </w:rPr>
        <w:t>8,</w:t>
      </w:r>
      <w:r w:rsidR="008230D7" w:rsidRPr="001B5B65">
        <w:rPr>
          <w:rFonts w:ascii="Book Antiqua" w:hAnsi="Book Antiqua"/>
          <w:sz w:val="24"/>
          <w:szCs w:val="24"/>
        </w:rPr>
        <w:t>0</w:t>
      </w:r>
      <w:r w:rsidR="00B74733" w:rsidRPr="001B5B65">
        <w:rPr>
          <w:rFonts w:ascii="Book Antiqua" w:hAnsi="Book Antiqua"/>
          <w:sz w:val="24"/>
          <w:szCs w:val="24"/>
        </w:rPr>
        <w:t>08.6</w:t>
      </w:r>
      <w:r w:rsidRPr="001B5B65">
        <w:rPr>
          <w:rFonts w:ascii="Book Antiqua" w:hAnsi="Book Antiqua"/>
          <w:sz w:val="24"/>
          <w:szCs w:val="24"/>
        </w:rPr>
        <w:t xml:space="preserve"> </w:t>
      </w:r>
      <w:r w:rsidR="007126F8" w:rsidRPr="001B5B65">
        <w:rPr>
          <w:rFonts w:ascii="Book Antiqua" w:hAnsi="Book Antiqua"/>
          <w:sz w:val="24"/>
          <w:szCs w:val="24"/>
        </w:rPr>
        <w:t>m</w:t>
      </w:r>
      <w:r w:rsidRPr="001B5B65">
        <w:rPr>
          <w:rFonts w:ascii="Book Antiqua" w:hAnsi="Book Antiqua"/>
          <w:sz w:val="24"/>
          <w:szCs w:val="24"/>
        </w:rPr>
        <w:t>illones)</w:t>
      </w:r>
      <w:r w:rsidR="00052CC4" w:rsidRPr="001B5B65">
        <w:rPr>
          <w:rFonts w:ascii="Book Antiqua" w:hAnsi="Book Antiqua"/>
          <w:sz w:val="24"/>
          <w:szCs w:val="24"/>
        </w:rPr>
        <w:t>.</w:t>
      </w:r>
      <w:r w:rsidRPr="001B5B65">
        <w:rPr>
          <w:rFonts w:ascii="Book Antiqua" w:hAnsi="Book Antiqua"/>
          <w:sz w:val="24"/>
          <w:szCs w:val="24"/>
        </w:rPr>
        <w:t xml:space="preserve"> </w:t>
      </w:r>
      <w:r w:rsidR="00EA55C0" w:rsidRPr="001B5B65">
        <w:rPr>
          <w:rFonts w:ascii="Book Antiqua" w:hAnsi="Book Antiqua"/>
          <w:sz w:val="24"/>
          <w:szCs w:val="24"/>
        </w:rPr>
        <w:t xml:space="preserve">Este resultado se </w:t>
      </w:r>
      <w:r w:rsidR="00393744">
        <w:rPr>
          <w:rFonts w:ascii="Book Antiqua" w:hAnsi="Book Antiqua"/>
          <w:sz w:val="24"/>
          <w:szCs w:val="24"/>
        </w:rPr>
        <w:t>explicó</w:t>
      </w:r>
      <w:r w:rsidR="00EA55C0" w:rsidRPr="001B5B65">
        <w:rPr>
          <w:rFonts w:ascii="Book Antiqua" w:hAnsi="Book Antiqua"/>
          <w:sz w:val="24"/>
          <w:szCs w:val="24"/>
        </w:rPr>
        <w:t xml:space="preserve"> por una</w:t>
      </w:r>
      <w:r w:rsidR="00AE4953" w:rsidRPr="001B5B65">
        <w:rPr>
          <w:rFonts w:ascii="Book Antiqua" w:hAnsi="Book Antiqua"/>
          <w:sz w:val="24"/>
          <w:szCs w:val="24"/>
        </w:rPr>
        <w:t xml:space="preserve"> </w:t>
      </w:r>
      <w:r w:rsidR="00E50A5D" w:rsidRPr="001B5B65">
        <w:rPr>
          <w:rFonts w:ascii="Book Antiqua" w:hAnsi="Book Antiqua"/>
          <w:sz w:val="24"/>
          <w:szCs w:val="24"/>
        </w:rPr>
        <w:t xml:space="preserve">disminución de </w:t>
      </w:r>
      <w:r w:rsidR="00D630D6" w:rsidRPr="00D630D6">
        <w:rPr>
          <w:rFonts w:ascii="Book Antiqua" w:eastAsia="Times New Roman" w:hAnsi="Book Antiqua" w:cs="Arial"/>
          <w:lang w:eastAsia="es-NI"/>
        </w:rPr>
        <w:t xml:space="preserve"> </w:t>
      </w:r>
      <w:r w:rsidR="00D630D6">
        <w:rPr>
          <w:rFonts w:ascii="Book Antiqua" w:eastAsia="Times New Roman" w:hAnsi="Book Antiqua" w:cs="Arial"/>
          <w:lang w:eastAsia="es-NI"/>
        </w:rPr>
        <w:t>C$</w:t>
      </w:r>
      <w:r w:rsidR="00D630D6" w:rsidRPr="00D630D6">
        <w:rPr>
          <w:rFonts w:ascii="Book Antiqua" w:eastAsia="Times New Roman" w:hAnsi="Book Antiqua" w:cs="Arial"/>
          <w:lang w:eastAsia="es-NI"/>
        </w:rPr>
        <w:t>1,741.9</w:t>
      </w:r>
      <w:r w:rsidR="00D630D6">
        <w:rPr>
          <w:rFonts w:ascii="Book Antiqua" w:eastAsia="Times New Roman" w:hAnsi="Book Antiqua" w:cs="Arial"/>
          <w:lang w:eastAsia="es-NI"/>
        </w:rPr>
        <w:t xml:space="preserve"> millones </w:t>
      </w:r>
      <w:r w:rsidR="00E50A5D" w:rsidRPr="001B5B65">
        <w:rPr>
          <w:rFonts w:ascii="Book Antiqua" w:hAnsi="Book Antiqua"/>
          <w:sz w:val="24"/>
          <w:szCs w:val="24"/>
        </w:rPr>
        <w:t>en la</w:t>
      </w:r>
      <w:r w:rsidR="00203F99" w:rsidRPr="001B5B65">
        <w:rPr>
          <w:rFonts w:ascii="Book Antiqua" w:hAnsi="Book Antiqua"/>
          <w:sz w:val="24"/>
          <w:szCs w:val="24"/>
        </w:rPr>
        <w:t xml:space="preserve"> Adquisición Neta de Activos No Financieros (</w:t>
      </w:r>
      <w:r w:rsidR="00E50A5D" w:rsidRPr="001B5B65">
        <w:rPr>
          <w:rFonts w:ascii="Book Antiqua" w:hAnsi="Book Antiqua"/>
          <w:sz w:val="24"/>
          <w:szCs w:val="24"/>
        </w:rPr>
        <w:t>ANANF</w:t>
      </w:r>
      <w:r w:rsidR="00203F99" w:rsidRPr="001B5B65">
        <w:rPr>
          <w:rFonts w:ascii="Book Antiqua" w:hAnsi="Book Antiqua"/>
          <w:sz w:val="24"/>
          <w:szCs w:val="24"/>
        </w:rPr>
        <w:t>)</w:t>
      </w:r>
      <w:r w:rsidR="00EA55C0" w:rsidRPr="001B5B65">
        <w:rPr>
          <w:rFonts w:ascii="Book Antiqua" w:hAnsi="Book Antiqua"/>
          <w:sz w:val="24"/>
          <w:szCs w:val="24"/>
        </w:rPr>
        <w:t>,</w:t>
      </w:r>
      <w:r w:rsidR="00552E80" w:rsidRPr="001B5B65">
        <w:rPr>
          <w:rFonts w:ascii="Book Antiqua" w:hAnsi="Book Antiqua"/>
          <w:sz w:val="24"/>
          <w:szCs w:val="24"/>
        </w:rPr>
        <w:t xml:space="preserve"> que incluye maquinaria y equipo, reposición de inventarios ,otras inversiones y proyectos de inversión , estos últimos estan </w:t>
      </w:r>
      <w:r w:rsidR="00E50A5D" w:rsidRPr="001B5B65">
        <w:rPr>
          <w:rFonts w:ascii="Book Antiqua" w:hAnsi="Book Antiqua"/>
          <w:sz w:val="24"/>
          <w:szCs w:val="24"/>
        </w:rPr>
        <w:t xml:space="preserve"> asociad</w:t>
      </w:r>
      <w:r w:rsidR="00552E80" w:rsidRPr="001B5B65">
        <w:rPr>
          <w:rFonts w:ascii="Book Antiqua" w:hAnsi="Book Antiqua"/>
          <w:sz w:val="24"/>
          <w:szCs w:val="24"/>
        </w:rPr>
        <w:t>os</w:t>
      </w:r>
      <w:r w:rsidR="00E50A5D" w:rsidRPr="001B5B65">
        <w:rPr>
          <w:rFonts w:ascii="Book Antiqua" w:hAnsi="Book Antiqua"/>
          <w:sz w:val="24"/>
          <w:szCs w:val="24"/>
        </w:rPr>
        <w:t xml:space="preserve"> </w:t>
      </w:r>
      <w:r w:rsidR="00E83624" w:rsidRPr="001B5B65">
        <w:rPr>
          <w:rFonts w:ascii="Book Antiqua" w:hAnsi="Book Antiqua"/>
          <w:sz w:val="24"/>
          <w:szCs w:val="24"/>
        </w:rPr>
        <w:t>a una ralentización en la</w:t>
      </w:r>
      <w:r w:rsidR="00AE4953" w:rsidRPr="001B5B65">
        <w:rPr>
          <w:rFonts w:ascii="Book Antiqua" w:hAnsi="Book Antiqua"/>
          <w:sz w:val="24"/>
          <w:szCs w:val="24"/>
        </w:rPr>
        <w:t xml:space="preserve"> </w:t>
      </w:r>
      <w:r w:rsidR="00E50A5D" w:rsidRPr="001B5B65">
        <w:rPr>
          <w:rFonts w:ascii="Book Antiqua" w:hAnsi="Book Antiqua"/>
          <w:sz w:val="24"/>
          <w:szCs w:val="24"/>
        </w:rPr>
        <w:t xml:space="preserve">ejecución </w:t>
      </w:r>
      <w:r w:rsidR="00052CC4" w:rsidRPr="001B5B65">
        <w:rPr>
          <w:rFonts w:ascii="Book Antiqua" w:hAnsi="Book Antiqua"/>
          <w:sz w:val="24"/>
          <w:szCs w:val="24"/>
        </w:rPr>
        <w:t>debido</w:t>
      </w:r>
      <w:r w:rsidR="00E50A5D" w:rsidRPr="001B5B65">
        <w:rPr>
          <w:rFonts w:ascii="Book Antiqua" w:hAnsi="Book Antiqua"/>
          <w:sz w:val="24"/>
          <w:szCs w:val="24"/>
        </w:rPr>
        <w:t xml:space="preserve"> a atrasos </w:t>
      </w:r>
      <w:r w:rsidR="00052CC4" w:rsidRPr="001B5B65">
        <w:rPr>
          <w:rFonts w:ascii="Book Antiqua" w:hAnsi="Book Antiqua"/>
          <w:sz w:val="24"/>
          <w:szCs w:val="24"/>
        </w:rPr>
        <w:t xml:space="preserve">en esta primera parte del año </w:t>
      </w:r>
      <w:r w:rsidR="00E50A5D" w:rsidRPr="001B5B65">
        <w:rPr>
          <w:rFonts w:ascii="Book Antiqua" w:hAnsi="Book Antiqua"/>
          <w:sz w:val="24"/>
          <w:szCs w:val="24"/>
        </w:rPr>
        <w:t xml:space="preserve">en </w:t>
      </w:r>
      <w:r w:rsidR="008230D7" w:rsidRPr="001B5B65">
        <w:rPr>
          <w:rFonts w:ascii="Book Antiqua" w:hAnsi="Book Antiqua"/>
          <w:sz w:val="24"/>
          <w:szCs w:val="24"/>
        </w:rPr>
        <w:t xml:space="preserve">los </w:t>
      </w:r>
      <w:r w:rsidR="00E50A5D" w:rsidRPr="001B5B65">
        <w:rPr>
          <w:rFonts w:ascii="Book Antiqua" w:hAnsi="Book Antiqua"/>
          <w:sz w:val="24"/>
          <w:szCs w:val="24"/>
        </w:rPr>
        <w:t>procesos de licitación, adjudicaci</w:t>
      </w:r>
      <w:r w:rsidR="000F3CB7" w:rsidRPr="001B5B65">
        <w:rPr>
          <w:rFonts w:ascii="Book Antiqua" w:hAnsi="Book Antiqua"/>
          <w:sz w:val="24"/>
          <w:szCs w:val="24"/>
        </w:rPr>
        <w:t>ó</w:t>
      </w:r>
      <w:r w:rsidR="00E50A5D" w:rsidRPr="001B5B65">
        <w:rPr>
          <w:rFonts w:ascii="Book Antiqua" w:hAnsi="Book Antiqua"/>
          <w:sz w:val="24"/>
          <w:szCs w:val="24"/>
        </w:rPr>
        <w:t>n y rec</w:t>
      </w:r>
      <w:r w:rsidR="008230D7" w:rsidRPr="001B5B65">
        <w:rPr>
          <w:rFonts w:ascii="Book Antiqua" w:hAnsi="Book Antiqua"/>
          <w:sz w:val="24"/>
          <w:szCs w:val="24"/>
        </w:rPr>
        <w:t>e</w:t>
      </w:r>
      <w:r w:rsidR="00E50A5D" w:rsidRPr="001B5B65">
        <w:rPr>
          <w:rFonts w:ascii="Book Antiqua" w:hAnsi="Book Antiqua"/>
          <w:sz w:val="24"/>
          <w:szCs w:val="24"/>
        </w:rPr>
        <w:t>pci</w:t>
      </w:r>
      <w:r w:rsidR="000F3CB7" w:rsidRPr="001B5B65">
        <w:rPr>
          <w:rFonts w:ascii="Book Antiqua" w:hAnsi="Book Antiqua"/>
          <w:sz w:val="24"/>
          <w:szCs w:val="24"/>
        </w:rPr>
        <w:t>ó</w:t>
      </w:r>
      <w:r w:rsidR="00E50A5D" w:rsidRPr="001B5B65">
        <w:rPr>
          <w:rFonts w:ascii="Book Antiqua" w:hAnsi="Book Antiqua"/>
          <w:sz w:val="24"/>
          <w:szCs w:val="24"/>
        </w:rPr>
        <w:t>n de ofertas</w:t>
      </w:r>
      <w:r w:rsidR="00AC276F" w:rsidRPr="001B5B65">
        <w:rPr>
          <w:rFonts w:ascii="Book Antiqua" w:hAnsi="Book Antiqua"/>
          <w:sz w:val="24"/>
          <w:szCs w:val="24"/>
        </w:rPr>
        <w:t xml:space="preserve"> de proyectos</w:t>
      </w:r>
      <w:r w:rsidR="00552E80" w:rsidRPr="001B5B65">
        <w:rPr>
          <w:rFonts w:ascii="Book Antiqua" w:hAnsi="Book Antiqua"/>
          <w:sz w:val="24"/>
          <w:szCs w:val="24"/>
        </w:rPr>
        <w:t xml:space="preserve">, sin embargo en </w:t>
      </w:r>
      <w:r w:rsidR="00552E80" w:rsidRPr="001B5B65">
        <w:rPr>
          <w:rFonts w:ascii="Book Antiqua" w:hAnsi="Book Antiqua"/>
          <w:sz w:val="24"/>
          <w:szCs w:val="24"/>
        </w:rPr>
        <w:lastRenderedPageBreak/>
        <w:t>línea con la Programación de Inversión P</w:t>
      </w:r>
      <w:r w:rsidR="00924427" w:rsidRPr="001B5B65">
        <w:rPr>
          <w:rFonts w:ascii="Book Antiqua" w:hAnsi="Book Antiqua"/>
          <w:sz w:val="24"/>
          <w:szCs w:val="24"/>
        </w:rPr>
        <w:t>ú</w:t>
      </w:r>
      <w:r w:rsidR="00552E80" w:rsidRPr="001B5B65">
        <w:rPr>
          <w:rFonts w:ascii="Book Antiqua" w:hAnsi="Book Antiqua"/>
          <w:sz w:val="24"/>
          <w:szCs w:val="24"/>
        </w:rPr>
        <w:t>blica,</w:t>
      </w:r>
      <w:r w:rsidR="00924427" w:rsidRPr="001B5B65">
        <w:rPr>
          <w:rFonts w:ascii="Book Antiqua" w:hAnsi="Book Antiqua"/>
          <w:sz w:val="24"/>
          <w:szCs w:val="24"/>
        </w:rPr>
        <w:t xml:space="preserve"> (PIP)</w:t>
      </w:r>
      <w:r w:rsidR="00552E80" w:rsidRPr="001B5B65">
        <w:rPr>
          <w:rFonts w:ascii="Book Antiqua" w:hAnsi="Book Antiqua"/>
          <w:sz w:val="24"/>
          <w:szCs w:val="24"/>
        </w:rPr>
        <w:t xml:space="preserve"> estos presenta avances graduales en relación a la meta anual.</w:t>
      </w:r>
      <w:r w:rsidR="00552E80">
        <w:rPr>
          <w:rFonts w:ascii="Book Antiqua" w:hAnsi="Book Antiqua"/>
          <w:sz w:val="24"/>
          <w:szCs w:val="24"/>
        </w:rPr>
        <w:t xml:space="preserve">  </w:t>
      </w:r>
    </w:p>
    <w:tbl>
      <w:tblPr>
        <w:tblpPr w:leftFromText="141" w:rightFromText="141" w:vertAnchor="text" w:horzAnchor="margin" w:tblpXSpec="center" w:tblpY="175"/>
        <w:tblW w:w="9916" w:type="dxa"/>
        <w:tblCellMar>
          <w:left w:w="70" w:type="dxa"/>
          <w:right w:w="70" w:type="dxa"/>
        </w:tblCellMar>
        <w:tblLook w:val="04A0" w:firstRow="1" w:lastRow="0" w:firstColumn="1" w:lastColumn="0" w:noHBand="0" w:noVBand="1"/>
      </w:tblPr>
      <w:tblGrid>
        <w:gridCol w:w="3492"/>
        <w:gridCol w:w="1292"/>
        <w:gridCol w:w="1299"/>
        <w:gridCol w:w="1299"/>
        <w:gridCol w:w="1299"/>
        <w:gridCol w:w="1235"/>
      </w:tblGrid>
      <w:tr w:rsidR="00A42BAA" w:rsidRPr="00A42BAA" w14:paraId="0CB258E6" w14:textId="77777777" w:rsidTr="00CA2C14">
        <w:trPr>
          <w:trHeight w:val="367"/>
        </w:trPr>
        <w:tc>
          <w:tcPr>
            <w:tcW w:w="9916" w:type="dxa"/>
            <w:gridSpan w:val="6"/>
            <w:tcBorders>
              <w:top w:val="nil"/>
              <w:left w:val="nil"/>
              <w:bottom w:val="nil"/>
              <w:right w:val="nil"/>
            </w:tcBorders>
            <w:shd w:val="clear" w:color="auto" w:fill="auto"/>
            <w:noWrap/>
            <w:vAlign w:val="bottom"/>
            <w:hideMark/>
          </w:tcPr>
          <w:p w14:paraId="3407075D" w14:textId="77777777" w:rsidR="00A42BAA" w:rsidRPr="00A42BAA" w:rsidRDefault="00A42BAA" w:rsidP="00A42BAA">
            <w:pPr>
              <w:spacing w:after="0" w:line="240" w:lineRule="auto"/>
              <w:rPr>
                <w:rFonts w:ascii="Book Antiqua" w:eastAsia="Times New Roman" w:hAnsi="Book Antiqua" w:cs="Calibri"/>
                <w:b/>
                <w:bCs/>
                <w:color w:val="000000"/>
                <w:sz w:val="28"/>
                <w:szCs w:val="28"/>
                <w:lang w:eastAsia="es-NI"/>
              </w:rPr>
            </w:pPr>
            <w:r w:rsidRPr="00A42BAA">
              <w:rPr>
                <w:rFonts w:ascii="Book Antiqua" w:eastAsia="Times New Roman" w:hAnsi="Book Antiqua" w:cs="Calibri"/>
                <w:b/>
                <w:bCs/>
                <w:color w:val="000000"/>
                <w:sz w:val="28"/>
                <w:szCs w:val="28"/>
                <w:lang w:eastAsia="es-NI"/>
              </w:rPr>
              <w:t>Tabla No. 3: Empresas Públicas No Financieras</w:t>
            </w:r>
          </w:p>
        </w:tc>
      </w:tr>
      <w:tr w:rsidR="00A42BAA" w:rsidRPr="00A42BAA" w14:paraId="4760B244" w14:textId="77777777" w:rsidTr="00CA2C14">
        <w:trPr>
          <w:trHeight w:val="315"/>
        </w:trPr>
        <w:tc>
          <w:tcPr>
            <w:tcW w:w="9916" w:type="dxa"/>
            <w:gridSpan w:val="6"/>
            <w:tcBorders>
              <w:top w:val="nil"/>
              <w:left w:val="nil"/>
              <w:bottom w:val="nil"/>
              <w:right w:val="nil"/>
            </w:tcBorders>
            <w:shd w:val="clear" w:color="auto" w:fill="auto"/>
            <w:noWrap/>
            <w:vAlign w:val="bottom"/>
            <w:hideMark/>
          </w:tcPr>
          <w:p w14:paraId="3109286D" w14:textId="77777777" w:rsidR="00A42BAA" w:rsidRPr="00A42BAA" w:rsidRDefault="00A42BAA" w:rsidP="00A42BAA">
            <w:pPr>
              <w:spacing w:after="0" w:line="240" w:lineRule="auto"/>
              <w:rPr>
                <w:rFonts w:ascii="Book Antiqua" w:eastAsia="Times New Roman" w:hAnsi="Book Antiqua" w:cs="Calibri"/>
                <w:color w:val="000000"/>
                <w:sz w:val="24"/>
                <w:szCs w:val="24"/>
                <w:lang w:eastAsia="es-NI"/>
              </w:rPr>
            </w:pPr>
            <w:r w:rsidRPr="00A42BAA">
              <w:rPr>
                <w:rFonts w:ascii="Book Antiqua" w:eastAsia="Times New Roman" w:hAnsi="Book Antiqua" w:cs="Calibri"/>
                <w:color w:val="000000"/>
                <w:sz w:val="24"/>
                <w:szCs w:val="24"/>
                <w:lang w:eastAsia="es-NI"/>
              </w:rPr>
              <w:t>A marzo de cada año</w:t>
            </w:r>
          </w:p>
        </w:tc>
      </w:tr>
      <w:tr w:rsidR="00A42BAA" w:rsidRPr="00A42BAA" w14:paraId="1BC7B95C" w14:textId="77777777" w:rsidTr="00CA2C14">
        <w:trPr>
          <w:trHeight w:val="315"/>
        </w:trPr>
        <w:tc>
          <w:tcPr>
            <w:tcW w:w="9916" w:type="dxa"/>
            <w:gridSpan w:val="6"/>
            <w:tcBorders>
              <w:top w:val="nil"/>
              <w:left w:val="nil"/>
              <w:bottom w:val="nil"/>
              <w:right w:val="nil"/>
            </w:tcBorders>
            <w:shd w:val="clear" w:color="auto" w:fill="auto"/>
            <w:noWrap/>
            <w:vAlign w:val="bottom"/>
            <w:hideMark/>
          </w:tcPr>
          <w:p w14:paraId="63A3BE48" w14:textId="77777777" w:rsidR="00A42BAA" w:rsidRPr="00A42BAA" w:rsidRDefault="00A42BAA" w:rsidP="00A42BAA">
            <w:pPr>
              <w:spacing w:after="0" w:line="240" w:lineRule="auto"/>
              <w:rPr>
                <w:rFonts w:ascii="Book Antiqua" w:eastAsia="Times New Roman" w:hAnsi="Book Antiqua" w:cs="Calibri"/>
                <w:i/>
                <w:iCs/>
                <w:color w:val="000000"/>
                <w:lang w:eastAsia="es-NI"/>
              </w:rPr>
            </w:pPr>
            <w:r w:rsidRPr="00A42BAA">
              <w:rPr>
                <w:rFonts w:ascii="Book Antiqua" w:eastAsia="Times New Roman" w:hAnsi="Book Antiqua" w:cs="Calibri"/>
                <w:i/>
                <w:iCs/>
                <w:color w:val="000000"/>
                <w:lang w:eastAsia="es-NI"/>
              </w:rPr>
              <w:t>(Millones de córdobas)</w:t>
            </w:r>
          </w:p>
        </w:tc>
      </w:tr>
      <w:tr w:rsidR="00A42BAA" w:rsidRPr="00A42BAA" w14:paraId="318AB1D0" w14:textId="77777777" w:rsidTr="00CA2C14">
        <w:trPr>
          <w:trHeight w:val="303"/>
        </w:trPr>
        <w:tc>
          <w:tcPr>
            <w:tcW w:w="3492" w:type="dxa"/>
            <w:vMerge w:val="restart"/>
            <w:tcBorders>
              <w:top w:val="single" w:sz="8" w:space="0" w:color="4F81BD"/>
              <w:left w:val="nil"/>
              <w:bottom w:val="single" w:sz="4" w:space="0" w:color="4F81BD"/>
              <w:right w:val="nil"/>
            </w:tcBorders>
            <w:shd w:val="clear" w:color="000000" w:fill="DCE6F1"/>
            <w:noWrap/>
            <w:vAlign w:val="center"/>
            <w:hideMark/>
          </w:tcPr>
          <w:p w14:paraId="581EB2CC" w14:textId="77777777" w:rsidR="00A42BAA" w:rsidRPr="00A42BAA" w:rsidRDefault="00A42BAA" w:rsidP="00A42BAA">
            <w:pPr>
              <w:spacing w:after="0" w:line="240" w:lineRule="auto"/>
              <w:jc w:val="center"/>
              <w:rPr>
                <w:rFonts w:ascii="Book Antiqua" w:eastAsia="Times New Roman" w:hAnsi="Book Antiqua" w:cs="Calibri"/>
                <w:b/>
                <w:bCs/>
                <w:color w:val="000000"/>
                <w:lang w:eastAsia="es-NI"/>
              </w:rPr>
            </w:pPr>
            <w:r w:rsidRPr="00A42BAA">
              <w:rPr>
                <w:rFonts w:ascii="Book Antiqua" w:eastAsia="Times New Roman" w:hAnsi="Book Antiqua" w:cs="Calibri"/>
                <w:b/>
                <w:bCs/>
                <w:color w:val="000000"/>
                <w:lang w:eastAsia="es-NI"/>
              </w:rPr>
              <w:t>Conceptos</w:t>
            </w:r>
          </w:p>
        </w:tc>
        <w:tc>
          <w:tcPr>
            <w:tcW w:w="1292" w:type="dxa"/>
            <w:vMerge w:val="restart"/>
            <w:tcBorders>
              <w:top w:val="single" w:sz="8" w:space="0" w:color="4F81BD"/>
              <w:left w:val="nil"/>
              <w:bottom w:val="single" w:sz="4" w:space="0" w:color="4F81BD"/>
              <w:right w:val="nil"/>
            </w:tcBorders>
            <w:shd w:val="clear" w:color="000000" w:fill="DCE6F1"/>
            <w:noWrap/>
            <w:vAlign w:val="center"/>
            <w:hideMark/>
          </w:tcPr>
          <w:p w14:paraId="2CBE14AD" w14:textId="77777777" w:rsidR="00A42BAA" w:rsidRPr="00A42BAA" w:rsidRDefault="00A42BAA" w:rsidP="00A42BAA">
            <w:pPr>
              <w:spacing w:after="0" w:line="240" w:lineRule="auto"/>
              <w:jc w:val="center"/>
              <w:rPr>
                <w:rFonts w:ascii="Book Antiqua" w:eastAsia="Times New Roman" w:hAnsi="Book Antiqua" w:cs="Calibri"/>
                <w:b/>
                <w:bCs/>
                <w:color w:val="000000"/>
                <w:lang w:eastAsia="es-NI"/>
              </w:rPr>
            </w:pPr>
            <w:r w:rsidRPr="00A42BAA">
              <w:rPr>
                <w:rFonts w:ascii="Book Antiqua" w:eastAsia="Times New Roman" w:hAnsi="Book Antiqua" w:cs="Calibri"/>
                <w:b/>
                <w:bCs/>
                <w:color w:val="000000"/>
                <w:lang w:eastAsia="es-NI"/>
              </w:rPr>
              <w:t>2024</w:t>
            </w:r>
          </w:p>
        </w:tc>
        <w:tc>
          <w:tcPr>
            <w:tcW w:w="1299" w:type="dxa"/>
            <w:vMerge w:val="restart"/>
            <w:tcBorders>
              <w:top w:val="single" w:sz="8" w:space="0" w:color="4F81BD"/>
              <w:left w:val="nil"/>
              <w:bottom w:val="single" w:sz="4" w:space="0" w:color="4F81BD"/>
              <w:right w:val="nil"/>
            </w:tcBorders>
            <w:shd w:val="clear" w:color="000000" w:fill="DCE6F1"/>
            <w:noWrap/>
            <w:vAlign w:val="center"/>
            <w:hideMark/>
          </w:tcPr>
          <w:p w14:paraId="132BFF27" w14:textId="77777777" w:rsidR="00A42BAA" w:rsidRPr="00A42BAA" w:rsidRDefault="00A42BAA" w:rsidP="00A42BAA">
            <w:pPr>
              <w:spacing w:after="0" w:line="240" w:lineRule="auto"/>
              <w:jc w:val="center"/>
              <w:rPr>
                <w:rFonts w:ascii="Book Antiqua" w:eastAsia="Times New Roman" w:hAnsi="Book Antiqua" w:cs="Calibri"/>
                <w:b/>
                <w:bCs/>
                <w:color w:val="000000"/>
                <w:lang w:eastAsia="es-NI"/>
              </w:rPr>
            </w:pPr>
            <w:r w:rsidRPr="00A42BAA">
              <w:rPr>
                <w:rFonts w:ascii="Book Antiqua" w:eastAsia="Times New Roman" w:hAnsi="Book Antiqua" w:cs="Calibri"/>
                <w:b/>
                <w:bCs/>
                <w:color w:val="000000"/>
                <w:lang w:eastAsia="es-NI"/>
              </w:rPr>
              <w:t>2025</w:t>
            </w:r>
          </w:p>
        </w:tc>
        <w:tc>
          <w:tcPr>
            <w:tcW w:w="1299" w:type="dxa"/>
            <w:vMerge w:val="restart"/>
            <w:tcBorders>
              <w:top w:val="single" w:sz="8" w:space="0" w:color="4F81BD"/>
              <w:left w:val="nil"/>
              <w:bottom w:val="single" w:sz="4" w:space="0" w:color="4F81BD"/>
              <w:right w:val="nil"/>
            </w:tcBorders>
            <w:shd w:val="clear" w:color="000000" w:fill="DCE6F1"/>
            <w:noWrap/>
            <w:vAlign w:val="center"/>
            <w:hideMark/>
          </w:tcPr>
          <w:p w14:paraId="19E82787" w14:textId="77777777" w:rsidR="00A42BAA" w:rsidRPr="00A42BAA" w:rsidRDefault="00A42BAA" w:rsidP="00A42BAA">
            <w:pPr>
              <w:spacing w:after="0" w:line="240" w:lineRule="auto"/>
              <w:jc w:val="center"/>
              <w:rPr>
                <w:rFonts w:ascii="Book Antiqua" w:eastAsia="Times New Roman" w:hAnsi="Book Antiqua" w:cs="Calibri"/>
                <w:b/>
                <w:bCs/>
                <w:color w:val="000000"/>
                <w:lang w:eastAsia="es-NI"/>
              </w:rPr>
            </w:pPr>
            <w:r w:rsidRPr="00A42BAA">
              <w:rPr>
                <w:rFonts w:ascii="Book Antiqua" w:eastAsia="Times New Roman" w:hAnsi="Book Antiqua" w:cs="Calibri"/>
                <w:b/>
                <w:bCs/>
                <w:color w:val="000000"/>
                <w:lang w:eastAsia="es-NI"/>
              </w:rPr>
              <w:t xml:space="preserve">2026 </w:t>
            </w:r>
            <w:r w:rsidRPr="00A42BAA">
              <w:rPr>
                <w:rFonts w:ascii="Book Antiqua" w:eastAsia="Times New Roman" w:hAnsi="Book Antiqua" w:cs="Calibri"/>
                <w:b/>
                <w:bCs/>
                <w:color w:val="000000"/>
                <w:vertAlign w:val="superscript"/>
                <w:lang w:eastAsia="es-NI"/>
              </w:rPr>
              <w:t>p/</w:t>
            </w:r>
          </w:p>
        </w:tc>
        <w:tc>
          <w:tcPr>
            <w:tcW w:w="2531" w:type="dxa"/>
            <w:gridSpan w:val="2"/>
            <w:tcBorders>
              <w:top w:val="single" w:sz="8" w:space="0" w:color="4F81BD"/>
              <w:left w:val="nil"/>
              <w:bottom w:val="single" w:sz="4" w:space="0" w:color="4F81BD"/>
              <w:right w:val="nil"/>
            </w:tcBorders>
            <w:shd w:val="clear" w:color="000000" w:fill="DCE6F1"/>
            <w:noWrap/>
            <w:vAlign w:val="center"/>
            <w:hideMark/>
          </w:tcPr>
          <w:p w14:paraId="7A412DE5" w14:textId="77777777" w:rsidR="00A42BAA" w:rsidRPr="00A42BAA" w:rsidRDefault="00A42BAA" w:rsidP="00A42BAA">
            <w:pPr>
              <w:spacing w:after="0" w:line="240" w:lineRule="auto"/>
              <w:jc w:val="center"/>
              <w:rPr>
                <w:rFonts w:ascii="Book Antiqua" w:eastAsia="Times New Roman" w:hAnsi="Book Antiqua" w:cs="Calibri"/>
                <w:b/>
                <w:bCs/>
                <w:color w:val="000000"/>
                <w:lang w:eastAsia="es-NI"/>
              </w:rPr>
            </w:pPr>
            <w:r w:rsidRPr="00A42BAA">
              <w:rPr>
                <w:rFonts w:ascii="Book Antiqua" w:eastAsia="Times New Roman" w:hAnsi="Book Antiqua" w:cs="Calibri"/>
                <w:b/>
                <w:bCs/>
                <w:color w:val="000000"/>
                <w:lang w:eastAsia="es-NI"/>
              </w:rPr>
              <w:t>Variación %</w:t>
            </w:r>
          </w:p>
        </w:tc>
      </w:tr>
      <w:tr w:rsidR="00A42BAA" w:rsidRPr="00A42BAA" w14:paraId="11A19243" w14:textId="77777777" w:rsidTr="00CA2C14">
        <w:trPr>
          <w:trHeight w:val="303"/>
        </w:trPr>
        <w:tc>
          <w:tcPr>
            <w:tcW w:w="3492" w:type="dxa"/>
            <w:vMerge/>
            <w:tcBorders>
              <w:top w:val="single" w:sz="8" w:space="0" w:color="4F81BD"/>
              <w:left w:val="nil"/>
              <w:bottom w:val="single" w:sz="4" w:space="0" w:color="4F81BD"/>
              <w:right w:val="nil"/>
            </w:tcBorders>
            <w:vAlign w:val="center"/>
            <w:hideMark/>
          </w:tcPr>
          <w:p w14:paraId="30D449B6" w14:textId="77777777" w:rsidR="00A42BAA" w:rsidRPr="00A42BAA" w:rsidRDefault="00A42BAA" w:rsidP="00A42BAA">
            <w:pPr>
              <w:spacing w:after="0" w:line="240" w:lineRule="auto"/>
              <w:rPr>
                <w:rFonts w:ascii="Book Antiqua" w:eastAsia="Times New Roman" w:hAnsi="Book Antiqua" w:cs="Calibri"/>
                <w:b/>
                <w:bCs/>
                <w:color w:val="000000"/>
                <w:lang w:eastAsia="es-NI"/>
              </w:rPr>
            </w:pPr>
          </w:p>
        </w:tc>
        <w:tc>
          <w:tcPr>
            <w:tcW w:w="1292" w:type="dxa"/>
            <w:vMerge/>
            <w:tcBorders>
              <w:top w:val="single" w:sz="8" w:space="0" w:color="4F81BD"/>
              <w:left w:val="nil"/>
              <w:bottom w:val="single" w:sz="4" w:space="0" w:color="4F81BD"/>
              <w:right w:val="nil"/>
            </w:tcBorders>
            <w:vAlign w:val="center"/>
            <w:hideMark/>
          </w:tcPr>
          <w:p w14:paraId="5B1C9A17" w14:textId="77777777" w:rsidR="00A42BAA" w:rsidRPr="00A42BAA" w:rsidRDefault="00A42BAA" w:rsidP="00A42BAA">
            <w:pPr>
              <w:spacing w:after="0" w:line="240" w:lineRule="auto"/>
              <w:rPr>
                <w:rFonts w:ascii="Book Antiqua" w:eastAsia="Times New Roman" w:hAnsi="Book Antiqua" w:cs="Calibri"/>
                <w:b/>
                <w:bCs/>
                <w:color w:val="000000"/>
                <w:lang w:eastAsia="es-NI"/>
              </w:rPr>
            </w:pPr>
          </w:p>
        </w:tc>
        <w:tc>
          <w:tcPr>
            <w:tcW w:w="1299" w:type="dxa"/>
            <w:vMerge/>
            <w:tcBorders>
              <w:top w:val="single" w:sz="8" w:space="0" w:color="4F81BD"/>
              <w:left w:val="nil"/>
              <w:bottom w:val="single" w:sz="4" w:space="0" w:color="4F81BD"/>
              <w:right w:val="nil"/>
            </w:tcBorders>
            <w:vAlign w:val="center"/>
            <w:hideMark/>
          </w:tcPr>
          <w:p w14:paraId="73504F6D" w14:textId="77777777" w:rsidR="00A42BAA" w:rsidRPr="00A42BAA" w:rsidRDefault="00A42BAA" w:rsidP="00A42BAA">
            <w:pPr>
              <w:spacing w:after="0" w:line="240" w:lineRule="auto"/>
              <w:rPr>
                <w:rFonts w:ascii="Book Antiqua" w:eastAsia="Times New Roman" w:hAnsi="Book Antiqua" w:cs="Calibri"/>
                <w:b/>
                <w:bCs/>
                <w:color w:val="000000"/>
                <w:lang w:eastAsia="es-NI"/>
              </w:rPr>
            </w:pPr>
          </w:p>
        </w:tc>
        <w:tc>
          <w:tcPr>
            <w:tcW w:w="1299" w:type="dxa"/>
            <w:vMerge/>
            <w:tcBorders>
              <w:top w:val="single" w:sz="8" w:space="0" w:color="4F81BD"/>
              <w:left w:val="nil"/>
              <w:bottom w:val="single" w:sz="4" w:space="0" w:color="4F81BD"/>
              <w:right w:val="nil"/>
            </w:tcBorders>
            <w:vAlign w:val="center"/>
            <w:hideMark/>
          </w:tcPr>
          <w:p w14:paraId="6B03F817" w14:textId="77777777" w:rsidR="00A42BAA" w:rsidRPr="00A42BAA" w:rsidRDefault="00A42BAA" w:rsidP="00A42BAA">
            <w:pPr>
              <w:spacing w:after="0" w:line="240" w:lineRule="auto"/>
              <w:rPr>
                <w:rFonts w:ascii="Book Antiqua" w:eastAsia="Times New Roman" w:hAnsi="Book Antiqua" w:cs="Calibri"/>
                <w:b/>
                <w:bCs/>
                <w:color w:val="000000"/>
                <w:lang w:eastAsia="es-NI"/>
              </w:rPr>
            </w:pPr>
          </w:p>
        </w:tc>
        <w:tc>
          <w:tcPr>
            <w:tcW w:w="1299" w:type="dxa"/>
            <w:tcBorders>
              <w:top w:val="nil"/>
              <w:left w:val="nil"/>
              <w:bottom w:val="single" w:sz="4" w:space="0" w:color="4F81BD"/>
              <w:right w:val="nil"/>
            </w:tcBorders>
            <w:shd w:val="clear" w:color="000000" w:fill="DCE6F1"/>
            <w:noWrap/>
            <w:vAlign w:val="center"/>
            <w:hideMark/>
          </w:tcPr>
          <w:p w14:paraId="12516EFD" w14:textId="77777777" w:rsidR="00A42BAA" w:rsidRPr="00A42BAA" w:rsidRDefault="00A42BAA" w:rsidP="00A42BAA">
            <w:pPr>
              <w:spacing w:after="0" w:line="240" w:lineRule="auto"/>
              <w:jc w:val="center"/>
              <w:rPr>
                <w:rFonts w:ascii="Book Antiqua" w:eastAsia="Times New Roman" w:hAnsi="Book Antiqua" w:cs="Calibri"/>
                <w:b/>
                <w:bCs/>
                <w:color w:val="000000"/>
                <w:lang w:eastAsia="es-NI"/>
              </w:rPr>
            </w:pPr>
            <w:r w:rsidRPr="00A42BAA">
              <w:rPr>
                <w:rFonts w:ascii="Book Antiqua" w:eastAsia="Times New Roman" w:hAnsi="Book Antiqua" w:cs="Calibri"/>
                <w:b/>
                <w:bCs/>
                <w:color w:val="000000"/>
                <w:lang w:eastAsia="es-NI"/>
              </w:rPr>
              <w:t>25/24</w:t>
            </w:r>
          </w:p>
        </w:tc>
        <w:tc>
          <w:tcPr>
            <w:tcW w:w="1231" w:type="dxa"/>
            <w:tcBorders>
              <w:top w:val="nil"/>
              <w:left w:val="nil"/>
              <w:bottom w:val="single" w:sz="4" w:space="0" w:color="4F81BD"/>
              <w:right w:val="nil"/>
            </w:tcBorders>
            <w:shd w:val="clear" w:color="000000" w:fill="DCE6F1"/>
            <w:noWrap/>
            <w:vAlign w:val="center"/>
            <w:hideMark/>
          </w:tcPr>
          <w:p w14:paraId="591B9149" w14:textId="77777777" w:rsidR="00A42BAA" w:rsidRPr="00A42BAA" w:rsidRDefault="00A42BAA" w:rsidP="00A42BAA">
            <w:pPr>
              <w:spacing w:after="0" w:line="240" w:lineRule="auto"/>
              <w:jc w:val="center"/>
              <w:rPr>
                <w:rFonts w:ascii="Book Antiqua" w:eastAsia="Times New Roman" w:hAnsi="Book Antiqua" w:cs="Calibri"/>
                <w:b/>
                <w:bCs/>
                <w:color w:val="000000"/>
                <w:lang w:eastAsia="es-NI"/>
              </w:rPr>
            </w:pPr>
            <w:r w:rsidRPr="00A42BAA">
              <w:rPr>
                <w:rFonts w:ascii="Book Antiqua" w:eastAsia="Times New Roman" w:hAnsi="Book Antiqua" w:cs="Calibri"/>
                <w:b/>
                <w:bCs/>
                <w:color w:val="000000"/>
                <w:lang w:eastAsia="es-NI"/>
              </w:rPr>
              <w:t>26/25</w:t>
            </w:r>
          </w:p>
        </w:tc>
      </w:tr>
      <w:tr w:rsidR="00A42BAA" w:rsidRPr="00A42BAA" w14:paraId="4CFFE6CF" w14:textId="77777777" w:rsidTr="00CA2C14">
        <w:trPr>
          <w:trHeight w:val="303"/>
        </w:trPr>
        <w:tc>
          <w:tcPr>
            <w:tcW w:w="3492" w:type="dxa"/>
            <w:tcBorders>
              <w:top w:val="nil"/>
              <w:left w:val="nil"/>
              <w:bottom w:val="nil"/>
              <w:right w:val="nil"/>
            </w:tcBorders>
            <w:shd w:val="clear" w:color="auto" w:fill="auto"/>
            <w:vAlign w:val="bottom"/>
            <w:hideMark/>
          </w:tcPr>
          <w:p w14:paraId="7E74C7AA" w14:textId="77777777" w:rsidR="00A42BAA" w:rsidRPr="00A42BAA" w:rsidRDefault="00A42BAA" w:rsidP="00A42BAA">
            <w:pPr>
              <w:spacing w:after="0" w:line="240" w:lineRule="auto"/>
              <w:rPr>
                <w:rFonts w:ascii="Book Antiqua" w:eastAsia="Times New Roman" w:hAnsi="Book Antiqua" w:cs="Calibri"/>
                <w:color w:val="000000"/>
                <w:lang w:eastAsia="es-NI"/>
              </w:rPr>
            </w:pPr>
            <w:r w:rsidRPr="00A42BAA">
              <w:rPr>
                <w:rFonts w:ascii="Book Antiqua" w:eastAsia="Times New Roman" w:hAnsi="Book Antiqua" w:cs="Calibri"/>
                <w:color w:val="000000"/>
                <w:lang w:eastAsia="es-NI"/>
              </w:rPr>
              <w:t>1. Ingresos</w:t>
            </w:r>
          </w:p>
        </w:tc>
        <w:tc>
          <w:tcPr>
            <w:tcW w:w="1292" w:type="dxa"/>
            <w:tcBorders>
              <w:top w:val="nil"/>
              <w:left w:val="nil"/>
              <w:bottom w:val="nil"/>
              <w:right w:val="nil"/>
            </w:tcBorders>
            <w:shd w:val="clear" w:color="000000" w:fill="FFFFFF"/>
            <w:noWrap/>
            <w:vAlign w:val="center"/>
            <w:hideMark/>
          </w:tcPr>
          <w:p w14:paraId="611CAEDB" w14:textId="77777777" w:rsidR="00A42BAA" w:rsidRPr="00A42BAA" w:rsidRDefault="00A42BAA" w:rsidP="00A42BAA">
            <w:pPr>
              <w:spacing w:after="0" w:line="240" w:lineRule="auto"/>
              <w:jc w:val="right"/>
              <w:rPr>
                <w:rFonts w:ascii="Book Antiqua" w:eastAsia="Times New Roman" w:hAnsi="Book Antiqua" w:cs="Calibri"/>
                <w:lang w:eastAsia="es-NI"/>
              </w:rPr>
            </w:pPr>
            <w:r w:rsidRPr="00A42BAA">
              <w:rPr>
                <w:rFonts w:ascii="Book Antiqua" w:eastAsia="Times New Roman" w:hAnsi="Book Antiqua" w:cs="Calibri"/>
                <w:lang w:eastAsia="es-NI"/>
              </w:rPr>
              <w:t xml:space="preserve">4,619.2 </w:t>
            </w:r>
          </w:p>
        </w:tc>
        <w:tc>
          <w:tcPr>
            <w:tcW w:w="1299" w:type="dxa"/>
            <w:tcBorders>
              <w:top w:val="nil"/>
              <w:left w:val="nil"/>
              <w:bottom w:val="nil"/>
              <w:right w:val="nil"/>
            </w:tcBorders>
            <w:shd w:val="clear" w:color="000000" w:fill="FFFFFF"/>
            <w:noWrap/>
            <w:vAlign w:val="center"/>
            <w:hideMark/>
          </w:tcPr>
          <w:p w14:paraId="246CE931" w14:textId="77777777" w:rsidR="00A42BAA" w:rsidRPr="00A42BAA" w:rsidRDefault="00A42BAA" w:rsidP="00A42BAA">
            <w:pPr>
              <w:spacing w:after="0" w:line="240" w:lineRule="auto"/>
              <w:jc w:val="right"/>
              <w:rPr>
                <w:rFonts w:ascii="Book Antiqua" w:eastAsia="Times New Roman" w:hAnsi="Book Antiqua" w:cs="Calibri"/>
                <w:lang w:eastAsia="es-NI"/>
              </w:rPr>
            </w:pPr>
            <w:r w:rsidRPr="00A42BAA">
              <w:rPr>
                <w:rFonts w:ascii="Book Antiqua" w:eastAsia="Times New Roman" w:hAnsi="Book Antiqua" w:cs="Calibri"/>
                <w:lang w:eastAsia="es-NI"/>
              </w:rPr>
              <w:t xml:space="preserve">6,068.5 </w:t>
            </w:r>
          </w:p>
        </w:tc>
        <w:tc>
          <w:tcPr>
            <w:tcW w:w="1299" w:type="dxa"/>
            <w:tcBorders>
              <w:top w:val="nil"/>
              <w:left w:val="nil"/>
              <w:bottom w:val="nil"/>
              <w:right w:val="nil"/>
            </w:tcBorders>
            <w:shd w:val="clear" w:color="000000" w:fill="FFFFFF"/>
            <w:noWrap/>
            <w:vAlign w:val="center"/>
            <w:hideMark/>
          </w:tcPr>
          <w:p w14:paraId="013ACA48" w14:textId="79E69D22" w:rsidR="00A42BAA" w:rsidRPr="00A42BAA" w:rsidRDefault="00A42BAA" w:rsidP="00A42BAA">
            <w:pPr>
              <w:spacing w:after="0" w:line="240" w:lineRule="auto"/>
              <w:jc w:val="right"/>
              <w:rPr>
                <w:rFonts w:ascii="Book Antiqua" w:eastAsia="Times New Roman" w:hAnsi="Book Antiqua" w:cs="Calibri"/>
                <w:lang w:eastAsia="es-NI"/>
              </w:rPr>
            </w:pPr>
            <w:r w:rsidRPr="00A42BAA">
              <w:rPr>
                <w:rFonts w:ascii="Book Antiqua" w:eastAsia="Times New Roman" w:hAnsi="Book Antiqua" w:cs="Calibri"/>
                <w:lang w:eastAsia="es-NI"/>
              </w:rPr>
              <w:t>6,969.</w:t>
            </w:r>
            <w:r>
              <w:rPr>
                <w:rFonts w:ascii="Book Antiqua" w:eastAsia="Times New Roman" w:hAnsi="Book Antiqua" w:cs="Calibri"/>
                <w:lang w:eastAsia="es-NI"/>
              </w:rPr>
              <w:t>8</w:t>
            </w:r>
            <w:r w:rsidRPr="00A42BAA">
              <w:rPr>
                <w:rFonts w:ascii="Book Antiqua" w:eastAsia="Times New Roman" w:hAnsi="Book Antiqua" w:cs="Calibri"/>
                <w:lang w:eastAsia="es-NI"/>
              </w:rPr>
              <w:t xml:space="preserve"> </w:t>
            </w:r>
          </w:p>
        </w:tc>
        <w:tc>
          <w:tcPr>
            <w:tcW w:w="1299" w:type="dxa"/>
            <w:tcBorders>
              <w:top w:val="nil"/>
              <w:left w:val="nil"/>
              <w:bottom w:val="nil"/>
              <w:right w:val="nil"/>
            </w:tcBorders>
            <w:shd w:val="clear" w:color="000000" w:fill="FFFFFF"/>
            <w:noWrap/>
            <w:vAlign w:val="center"/>
            <w:hideMark/>
          </w:tcPr>
          <w:p w14:paraId="476ED897" w14:textId="77777777" w:rsidR="00A42BAA" w:rsidRPr="00A42BAA" w:rsidRDefault="00A42BAA" w:rsidP="00A42BAA">
            <w:pPr>
              <w:spacing w:after="0" w:line="240" w:lineRule="auto"/>
              <w:jc w:val="right"/>
              <w:rPr>
                <w:rFonts w:ascii="Book Antiqua" w:eastAsia="Times New Roman" w:hAnsi="Book Antiqua" w:cs="Calibri"/>
                <w:lang w:eastAsia="es-NI"/>
              </w:rPr>
            </w:pPr>
            <w:r w:rsidRPr="00A42BAA">
              <w:rPr>
                <w:rFonts w:ascii="Book Antiqua" w:eastAsia="Times New Roman" w:hAnsi="Book Antiqua" w:cs="Calibri"/>
                <w:lang w:eastAsia="es-NI"/>
              </w:rPr>
              <w:t xml:space="preserve">31.4 </w:t>
            </w:r>
          </w:p>
        </w:tc>
        <w:tc>
          <w:tcPr>
            <w:tcW w:w="1231" w:type="dxa"/>
            <w:tcBorders>
              <w:top w:val="nil"/>
              <w:left w:val="nil"/>
              <w:bottom w:val="nil"/>
              <w:right w:val="nil"/>
            </w:tcBorders>
            <w:shd w:val="clear" w:color="000000" w:fill="FFFFFF"/>
            <w:noWrap/>
            <w:vAlign w:val="center"/>
            <w:hideMark/>
          </w:tcPr>
          <w:p w14:paraId="0277E7AF" w14:textId="77777777" w:rsidR="00A42BAA" w:rsidRPr="00A42BAA" w:rsidRDefault="00A42BAA" w:rsidP="00A42BAA">
            <w:pPr>
              <w:spacing w:after="0" w:line="240" w:lineRule="auto"/>
              <w:jc w:val="right"/>
              <w:rPr>
                <w:rFonts w:ascii="Book Antiqua" w:eastAsia="Times New Roman" w:hAnsi="Book Antiqua" w:cs="Calibri"/>
                <w:lang w:eastAsia="es-NI"/>
              </w:rPr>
            </w:pPr>
            <w:r w:rsidRPr="00A42BAA">
              <w:rPr>
                <w:rFonts w:ascii="Book Antiqua" w:eastAsia="Times New Roman" w:hAnsi="Book Antiqua" w:cs="Calibri"/>
                <w:lang w:eastAsia="es-NI"/>
              </w:rPr>
              <w:t xml:space="preserve">14.9 </w:t>
            </w:r>
          </w:p>
        </w:tc>
      </w:tr>
      <w:tr w:rsidR="00A42BAA" w:rsidRPr="00A42BAA" w14:paraId="3E11A17E" w14:textId="77777777" w:rsidTr="00CA2C14">
        <w:trPr>
          <w:trHeight w:val="303"/>
        </w:trPr>
        <w:tc>
          <w:tcPr>
            <w:tcW w:w="3492" w:type="dxa"/>
            <w:tcBorders>
              <w:top w:val="nil"/>
              <w:left w:val="nil"/>
              <w:bottom w:val="nil"/>
              <w:right w:val="nil"/>
            </w:tcBorders>
            <w:shd w:val="clear" w:color="auto" w:fill="auto"/>
            <w:vAlign w:val="bottom"/>
            <w:hideMark/>
          </w:tcPr>
          <w:p w14:paraId="104682EC" w14:textId="77777777" w:rsidR="00A42BAA" w:rsidRPr="00A42BAA" w:rsidRDefault="00A42BAA" w:rsidP="00A42BAA">
            <w:pPr>
              <w:spacing w:after="0" w:line="240" w:lineRule="auto"/>
              <w:rPr>
                <w:rFonts w:ascii="Book Antiqua" w:eastAsia="Times New Roman" w:hAnsi="Book Antiqua" w:cs="Calibri"/>
                <w:color w:val="000000"/>
                <w:lang w:eastAsia="es-NI"/>
              </w:rPr>
            </w:pPr>
            <w:r w:rsidRPr="00A42BAA">
              <w:rPr>
                <w:rFonts w:ascii="Book Antiqua" w:eastAsia="Times New Roman" w:hAnsi="Book Antiqua" w:cs="Calibri"/>
                <w:color w:val="000000"/>
                <w:lang w:eastAsia="es-NI"/>
              </w:rPr>
              <w:t>2. Gastos</w:t>
            </w:r>
          </w:p>
        </w:tc>
        <w:tc>
          <w:tcPr>
            <w:tcW w:w="1292" w:type="dxa"/>
            <w:tcBorders>
              <w:top w:val="nil"/>
              <w:left w:val="nil"/>
              <w:bottom w:val="nil"/>
              <w:right w:val="nil"/>
            </w:tcBorders>
            <w:shd w:val="clear" w:color="000000" w:fill="FFFFFF"/>
            <w:noWrap/>
            <w:vAlign w:val="center"/>
            <w:hideMark/>
          </w:tcPr>
          <w:p w14:paraId="7C195B8B" w14:textId="77777777" w:rsidR="00A42BAA" w:rsidRPr="00A42BAA" w:rsidRDefault="00A42BAA" w:rsidP="00A42BAA">
            <w:pPr>
              <w:spacing w:after="0" w:line="240" w:lineRule="auto"/>
              <w:jc w:val="right"/>
              <w:rPr>
                <w:rFonts w:ascii="Book Antiqua" w:eastAsia="Times New Roman" w:hAnsi="Book Antiqua" w:cs="Calibri"/>
                <w:lang w:eastAsia="es-NI"/>
              </w:rPr>
            </w:pPr>
            <w:r w:rsidRPr="00A42BAA">
              <w:rPr>
                <w:rFonts w:ascii="Book Antiqua" w:eastAsia="Times New Roman" w:hAnsi="Book Antiqua" w:cs="Calibri"/>
                <w:lang w:eastAsia="es-NI"/>
              </w:rPr>
              <w:t xml:space="preserve">4,688.1 </w:t>
            </w:r>
          </w:p>
        </w:tc>
        <w:tc>
          <w:tcPr>
            <w:tcW w:w="1299" w:type="dxa"/>
            <w:tcBorders>
              <w:top w:val="nil"/>
              <w:left w:val="nil"/>
              <w:bottom w:val="nil"/>
              <w:right w:val="nil"/>
            </w:tcBorders>
            <w:shd w:val="clear" w:color="000000" w:fill="FFFFFF"/>
            <w:noWrap/>
            <w:vAlign w:val="center"/>
            <w:hideMark/>
          </w:tcPr>
          <w:p w14:paraId="73D9CC18" w14:textId="77777777" w:rsidR="00A42BAA" w:rsidRPr="00A42BAA" w:rsidRDefault="00A42BAA" w:rsidP="00A42BAA">
            <w:pPr>
              <w:spacing w:after="0" w:line="240" w:lineRule="auto"/>
              <w:jc w:val="right"/>
              <w:rPr>
                <w:rFonts w:ascii="Book Antiqua" w:eastAsia="Times New Roman" w:hAnsi="Book Antiqua" w:cs="Calibri"/>
                <w:lang w:eastAsia="es-NI"/>
              </w:rPr>
            </w:pPr>
            <w:r w:rsidRPr="00A42BAA">
              <w:rPr>
                <w:rFonts w:ascii="Book Antiqua" w:eastAsia="Times New Roman" w:hAnsi="Book Antiqua" w:cs="Calibri"/>
                <w:lang w:eastAsia="es-NI"/>
              </w:rPr>
              <w:t xml:space="preserve">5,099.9 </w:t>
            </w:r>
          </w:p>
        </w:tc>
        <w:tc>
          <w:tcPr>
            <w:tcW w:w="1299" w:type="dxa"/>
            <w:tcBorders>
              <w:top w:val="nil"/>
              <w:left w:val="nil"/>
              <w:bottom w:val="nil"/>
              <w:right w:val="nil"/>
            </w:tcBorders>
            <w:shd w:val="clear" w:color="000000" w:fill="FFFFFF"/>
            <w:noWrap/>
            <w:vAlign w:val="center"/>
            <w:hideMark/>
          </w:tcPr>
          <w:p w14:paraId="0577A471" w14:textId="2E9E5C39" w:rsidR="00A42BAA" w:rsidRPr="00A42BAA" w:rsidRDefault="00A42BAA" w:rsidP="00A42BAA">
            <w:pPr>
              <w:spacing w:after="0" w:line="240" w:lineRule="auto"/>
              <w:jc w:val="right"/>
              <w:rPr>
                <w:rFonts w:ascii="Book Antiqua" w:eastAsia="Times New Roman" w:hAnsi="Book Antiqua" w:cs="Calibri"/>
                <w:lang w:eastAsia="es-NI"/>
              </w:rPr>
            </w:pPr>
            <w:r w:rsidRPr="00A42BAA">
              <w:rPr>
                <w:rFonts w:ascii="Book Antiqua" w:eastAsia="Times New Roman" w:hAnsi="Book Antiqua" w:cs="Calibri"/>
                <w:lang w:eastAsia="es-NI"/>
              </w:rPr>
              <w:t>6,07</w:t>
            </w:r>
            <w:r>
              <w:rPr>
                <w:rFonts w:ascii="Book Antiqua" w:eastAsia="Times New Roman" w:hAnsi="Book Antiqua" w:cs="Calibri"/>
                <w:lang w:eastAsia="es-NI"/>
              </w:rPr>
              <w:t>7</w:t>
            </w:r>
            <w:r w:rsidRPr="00A42BAA">
              <w:rPr>
                <w:rFonts w:ascii="Book Antiqua" w:eastAsia="Times New Roman" w:hAnsi="Book Antiqua" w:cs="Calibri"/>
                <w:lang w:eastAsia="es-NI"/>
              </w:rPr>
              <w:t>.</w:t>
            </w:r>
            <w:r>
              <w:rPr>
                <w:rFonts w:ascii="Book Antiqua" w:eastAsia="Times New Roman" w:hAnsi="Book Antiqua" w:cs="Calibri"/>
                <w:lang w:eastAsia="es-NI"/>
              </w:rPr>
              <w:t>4</w:t>
            </w:r>
            <w:r w:rsidRPr="00A42BAA">
              <w:rPr>
                <w:rFonts w:ascii="Book Antiqua" w:eastAsia="Times New Roman" w:hAnsi="Book Antiqua" w:cs="Calibri"/>
                <w:lang w:eastAsia="es-NI"/>
              </w:rPr>
              <w:t xml:space="preserve"> </w:t>
            </w:r>
          </w:p>
        </w:tc>
        <w:tc>
          <w:tcPr>
            <w:tcW w:w="1299" w:type="dxa"/>
            <w:tcBorders>
              <w:top w:val="nil"/>
              <w:left w:val="nil"/>
              <w:bottom w:val="nil"/>
              <w:right w:val="nil"/>
            </w:tcBorders>
            <w:shd w:val="clear" w:color="000000" w:fill="FFFFFF"/>
            <w:noWrap/>
            <w:vAlign w:val="center"/>
            <w:hideMark/>
          </w:tcPr>
          <w:p w14:paraId="59EC2FEE" w14:textId="77777777" w:rsidR="00A42BAA" w:rsidRPr="00A42BAA" w:rsidRDefault="00A42BAA" w:rsidP="00A42BAA">
            <w:pPr>
              <w:spacing w:after="0" w:line="240" w:lineRule="auto"/>
              <w:jc w:val="right"/>
              <w:rPr>
                <w:rFonts w:ascii="Book Antiqua" w:eastAsia="Times New Roman" w:hAnsi="Book Antiqua" w:cs="Calibri"/>
                <w:lang w:eastAsia="es-NI"/>
              </w:rPr>
            </w:pPr>
            <w:r w:rsidRPr="00A42BAA">
              <w:rPr>
                <w:rFonts w:ascii="Book Antiqua" w:eastAsia="Times New Roman" w:hAnsi="Book Antiqua" w:cs="Calibri"/>
                <w:lang w:eastAsia="es-NI"/>
              </w:rPr>
              <w:t xml:space="preserve">8.8 </w:t>
            </w:r>
          </w:p>
        </w:tc>
        <w:tc>
          <w:tcPr>
            <w:tcW w:w="1231" w:type="dxa"/>
            <w:tcBorders>
              <w:top w:val="nil"/>
              <w:left w:val="nil"/>
              <w:bottom w:val="nil"/>
              <w:right w:val="nil"/>
            </w:tcBorders>
            <w:shd w:val="clear" w:color="000000" w:fill="FFFFFF"/>
            <w:noWrap/>
            <w:vAlign w:val="center"/>
            <w:hideMark/>
          </w:tcPr>
          <w:p w14:paraId="54F7B618" w14:textId="77777777" w:rsidR="00A42BAA" w:rsidRPr="00A42BAA" w:rsidRDefault="00A42BAA" w:rsidP="00A42BAA">
            <w:pPr>
              <w:spacing w:after="0" w:line="240" w:lineRule="auto"/>
              <w:jc w:val="right"/>
              <w:rPr>
                <w:rFonts w:ascii="Book Antiqua" w:eastAsia="Times New Roman" w:hAnsi="Book Antiqua" w:cs="Calibri"/>
                <w:lang w:eastAsia="es-NI"/>
              </w:rPr>
            </w:pPr>
            <w:r w:rsidRPr="00A42BAA">
              <w:rPr>
                <w:rFonts w:ascii="Book Antiqua" w:eastAsia="Times New Roman" w:hAnsi="Book Antiqua" w:cs="Calibri"/>
                <w:lang w:eastAsia="es-NI"/>
              </w:rPr>
              <w:t xml:space="preserve">19.2 </w:t>
            </w:r>
          </w:p>
        </w:tc>
      </w:tr>
      <w:tr w:rsidR="00A42BAA" w:rsidRPr="00A42BAA" w14:paraId="4F53D2C2" w14:textId="77777777" w:rsidTr="00CA2C14">
        <w:trPr>
          <w:trHeight w:val="303"/>
        </w:trPr>
        <w:tc>
          <w:tcPr>
            <w:tcW w:w="3492" w:type="dxa"/>
            <w:tcBorders>
              <w:top w:val="nil"/>
              <w:left w:val="nil"/>
              <w:bottom w:val="nil"/>
              <w:right w:val="nil"/>
            </w:tcBorders>
            <w:shd w:val="clear" w:color="auto" w:fill="auto"/>
            <w:vAlign w:val="bottom"/>
            <w:hideMark/>
          </w:tcPr>
          <w:p w14:paraId="456D3265" w14:textId="77777777" w:rsidR="00A42BAA" w:rsidRPr="00A42BAA" w:rsidRDefault="00A42BAA" w:rsidP="00A42BAA">
            <w:pPr>
              <w:spacing w:after="0" w:line="240" w:lineRule="auto"/>
              <w:rPr>
                <w:rFonts w:ascii="Book Antiqua" w:eastAsia="Times New Roman" w:hAnsi="Book Antiqua" w:cs="Calibri"/>
                <w:color w:val="000000"/>
                <w:lang w:eastAsia="es-NI"/>
              </w:rPr>
            </w:pPr>
            <w:r w:rsidRPr="00A42BAA">
              <w:rPr>
                <w:rFonts w:ascii="Book Antiqua" w:eastAsia="Times New Roman" w:hAnsi="Book Antiqua" w:cs="Calibri"/>
                <w:color w:val="000000"/>
                <w:lang w:eastAsia="es-NI"/>
              </w:rPr>
              <w:t>3. Resultado operativo neto</w:t>
            </w:r>
          </w:p>
        </w:tc>
        <w:tc>
          <w:tcPr>
            <w:tcW w:w="1292" w:type="dxa"/>
            <w:tcBorders>
              <w:top w:val="nil"/>
              <w:left w:val="nil"/>
              <w:bottom w:val="nil"/>
              <w:right w:val="nil"/>
            </w:tcBorders>
            <w:shd w:val="clear" w:color="000000" w:fill="FFFFFF"/>
            <w:noWrap/>
            <w:vAlign w:val="center"/>
            <w:hideMark/>
          </w:tcPr>
          <w:p w14:paraId="09331B72" w14:textId="77777777" w:rsidR="00A42BAA" w:rsidRPr="00A42BAA" w:rsidRDefault="00A42BAA" w:rsidP="00A42BAA">
            <w:pPr>
              <w:spacing w:after="0" w:line="240" w:lineRule="auto"/>
              <w:jc w:val="right"/>
              <w:rPr>
                <w:rFonts w:ascii="Book Antiqua" w:eastAsia="Times New Roman" w:hAnsi="Book Antiqua" w:cs="Calibri"/>
                <w:lang w:eastAsia="es-NI"/>
              </w:rPr>
            </w:pPr>
            <w:r w:rsidRPr="00A42BAA">
              <w:rPr>
                <w:rFonts w:ascii="Book Antiqua" w:eastAsia="Times New Roman" w:hAnsi="Book Antiqua" w:cs="Calibri"/>
                <w:lang w:eastAsia="es-NI"/>
              </w:rPr>
              <w:t>(68.9)</w:t>
            </w:r>
          </w:p>
        </w:tc>
        <w:tc>
          <w:tcPr>
            <w:tcW w:w="1299" w:type="dxa"/>
            <w:tcBorders>
              <w:top w:val="nil"/>
              <w:left w:val="nil"/>
              <w:bottom w:val="nil"/>
              <w:right w:val="nil"/>
            </w:tcBorders>
            <w:shd w:val="clear" w:color="000000" w:fill="FFFFFF"/>
            <w:noWrap/>
            <w:vAlign w:val="center"/>
            <w:hideMark/>
          </w:tcPr>
          <w:p w14:paraId="08B09439" w14:textId="77777777" w:rsidR="00A42BAA" w:rsidRPr="00A42BAA" w:rsidRDefault="00A42BAA" w:rsidP="00A42BAA">
            <w:pPr>
              <w:spacing w:after="0" w:line="240" w:lineRule="auto"/>
              <w:jc w:val="right"/>
              <w:rPr>
                <w:rFonts w:ascii="Book Antiqua" w:eastAsia="Times New Roman" w:hAnsi="Book Antiqua" w:cs="Calibri"/>
                <w:lang w:eastAsia="es-NI"/>
              </w:rPr>
            </w:pPr>
            <w:r w:rsidRPr="00A42BAA">
              <w:rPr>
                <w:rFonts w:ascii="Book Antiqua" w:eastAsia="Times New Roman" w:hAnsi="Book Antiqua" w:cs="Calibri"/>
                <w:lang w:eastAsia="es-NI"/>
              </w:rPr>
              <w:t xml:space="preserve">968.6 </w:t>
            </w:r>
          </w:p>
        </w:tc>
        <w:tc>
          <w:tcPr>
            <w:tcW w:w="1299" w:type="dxa"/>
            <w:tcBorders>
              <w:top w:val="nil"/>
              <w:left w:val="nil"/>
              <w:bottom w:val="nil"/>
              <w:right w:val="nil"/>
            </w:tcBorders>
            <w:shd w:val="clear" w:color="000000" w:fill="FFFFFF"/>
            <w:noWrap/>
            <w:vAlign w:val="center"/>
            <w:hideMark/>
          </w:tcPr>
          <w:p w14:paraId="7932FDD5" w14:textId="000C4AEA" w:rsidR="00A42BAA" w:rsidRPr="00A42BAA" w:rsidRDefault="00A42BAA" w:rsidP="00A42BAA">
            <w:pPr>
              <w:spacing w:after="0" w:line="240" w:lineRule="auto"/>
              <w:jc w:val="right"/>
              <w:rPr>
                <w:rFonts w:ascii="Book Antiqua" w:eastAsia="Times New Roman" w:hAnsi="Book Antiqua" w:cs="Calibri"/>
                <w:lang w:eastAsia="es-NI"/>
              </w:rPr>
            </w:pPr>
            <w:r w:rsidRPr="00A42BAA">
              <w:rPr>
                <w:rFonts w:ascii="Book Antiqua" w:eastAsia="Times New Roman" w:hAnsi="Book Antiqua" w:cs="Calibri"/>
                <w:lang w:eastAsia="es-NI"/>
              </w:rPr>
              <w:t>89</w:t>
            </w:r>
            <w:r>
              <w:rPr>
                <w:rFonts w:ascii="Book Antiqua" w:eastAsia="Times New Roman" w:hAnsi="Book Antiqua" w:cs="Calibri"/>
                <w:lang w:eastAsia="es-NI"/>
              </w:rPr>
              <w:t>2.4</w:t>
            </w:r>
            <w:r w:rsidRPr="00A42BAA">
              <w:rPr>
                <w:rFonts w:ascii="Book Antiqua" w:eastAsia="Times New Roman" w:hAnsi="Book Antiqua" w:cs="Calibri"/>
                <w:lang w:eastAsia="es-NI"/>
              </w:rPr>
              <w:t xml:space="preserve"> </w:t>
            </w:r>
          </w:p>
        </w:tc>
        <w:tc>
          <w:tcPr>
            <w:tcW w:w="1299" w:type="dxa"/>
            <w:tcBorders>
              <w:top w:val="nil"/>
              <w:left w:val="nil"/>
              <w:bottom w:val="nil"/>
              <w:right w:val="nil"/>
            </w:tcBorders>
            <w:shd w:val="clear" w:color="000000" w:fill="FFFFFF"/>
            <w:noWrap/>
            <w:vAlign w:val="center"/>
            <w:hideMark/>
          </w:tcPr>
          <w:p w14:paraId="3440DE3F" w14:textId="156CB8DD" w:rsidR="00A42BAA" w:rsidRPr="00A42BAA" w:rsidRDefault="00F164D3" w:rsidP="00A42BAA">
            <w:pPr>
              <w:spacing w:after="0" w:line="240" w:lineRule="auto"/>
              <w:jc w:val="right"/>
              <w:rPr>
                <w:rFonts w:ascii="Book Antiqua" w:eastAsia="Times New Roman" w:hAnsi="Book Antiqua" w:cs="Calibri"/>
                <w:lang w:eastAsia="es-NI"/>
              </w:rPr>
            </w:pPr>
            <w:r>
              <w:rPr>
                <w:rFonts w:ascii="Book Antiqua" w:eastAsia="Times New Roman" w:hAnsi="Book Antiqua" w:cs="Calibri"/>
                <w:lang w:eastAsia="es-NI"/>
              </w:rPr>
              <w:t xml:space="preserve">      </w:t>
            </w:r>
            <w:r w:rsidR="00A42BAA" w:rsidRPr="00A42BAA">
              <w:rPr>
                <w:rFonts w:ascii="Book Antiqua" w:eastAsia="Times New Roman" w:hAnsi="Book Antiqua" w:cs="Calibri"/>
                <w:lang w:eastAsia="es-NI"/>
              </w:rPr>
              <w:t>(1,505.7)</w:t>
            </w:r>
          </w:p>
        </w:tc>
        <w:tc>
          <w:tcPr>
            <w:tcW w:w="1231" w:type="dxa"/>
            <w:tcBorders>
              <w:top w:val="nil"/>
              <w:left w:val="nil"/>
              <w:bottom w:val="nil"/>
              <w:right w:val="nil"/>
            </w:tcBorders>
            <w:shd w:val="clear" w:color="000000" w:fill="FFFFFF"/>
            <w:noWrap/>
            <w:vAlign w:val="center"/>
            <w:hideMark/>
          </w:tcPr>
          <w:p w14:paraId="379AF91E" w14:textId="550F6346" w:rsidR="00A42BAA" w:rsidRPr="00A42BAA" w:rsidRDefault="00A42BAA" w:rsidP="00A42BAA">
            <w:pPr>
              <w:spacing w:after="0" w:line="240" w:lineRule="auto"/>
              <w:jc w:val="right"/>
              <w:rPr>
                <w:rFonts w:ascii="Book Antiqua" w:eastAsia="Times New Roman" w:hAnsi="Book Antiqua" w:cs="Calibri"/>
                <w:lang w:eastAsia="es-NI"/>
              </w:rPr>
            </w:pPr>
            <w:r w:rsidRPr="00A42BAA">
              <w:rPr>
                <w:rFonts w:ascii="Book Antiqua" w:eastAsia="Times New Roman" w:hAnsi="Book Antiqua" w:cs="Calibri"/>
                <w:lang w:eastAsia="es-NI"/>
              </w:rPr>
              <w:t>(7.</w:t>
            </w:r>
            <w:r>
              <w:rPr>
                <w:rFonts w:ascii="Book Antiqua" w:eastAsia="Times New Roman" w:hAnsi="Book Antiqua" w:cs="Calibri"/>
                <w:lang w:eastAsia="es-NI"/>
              </w:rPr>
              <w:t>9</w:t>
            </w:r>
            <w:r w:rsidRPr="00A42BAA">
              <w:rPr>
                <w:rFonts w:ascii="Book Antiqua" w:eastAsia="Times New Roman" w:hAnsi="Book Antiqua" w:cs="Calibri"/>
                <w:lang w:eastAsia="es-NI"/>
              </w:rPr>
              <w:t>)</w:t>
            </w:r>
          </w:p>
        </w:tc>
      </w:tr>
      <w:tr w:rsidR="00A42BAA" w:rsidRPr="00A42BAA" w14:paraId="00E7A2C3" w14:textId="77777777" w:rsidTr="00CA2C14">
        <w:trPr>
          <w:trHeight w:val="367"/>
        </w:trPr>
        <w:tc>
          <w:tcPr>
            <w:tcW w:w="3492" w:type="dxa"/>
            <w:tcBorders>
              <w:top w:val="nil"/>
              <w:left w:val="nil"/>
              <w:bottom w:val="nil"/>
              <w:right w:val="nil"/>
            </w:tcBorders>
            <w:shd w:val="clear" w:color="auto" w:fill="auto"/>
            <w:vAlign w:val="bottom"/>
            <w:hideMark/>
          </w:tcPr>
          <w:p w14:paraId="5DC934AA" w14:textId="77777777" w:rsidR="00A42BAA" w:rsidRPr="00A42BAA" w:rsidRDefault="00A42BAA" w:rsidP="00A42BAA">
            <w:pPr>
              <w:spacing w:after="0" w:line="240" w:lineRule="auto"/>
              <w:rPr>
                <w:rFonts w:ascii="Book Antiqua" w:eastAsia="Times New Roman" w:hAnsi="Book Antiqua" w:cs="Calibri"/>
                <w:color w:val="000000"/>
                <w:lang w:eastAsia="es-NI"/>
              </w:rPr>
            </w:pPr>
            <w:r w:rsidRPr="00A42BAA">
              <w:rPr>
                <w:rFonts w:ascii="Book Antiqua" w:eastAsia="Times New Roman" w:hAnsi="Book Antiqua" w:cs="Calibri"/>
                <w:color w:val="000000"/>
                <w:lang w:eastAsia="es-NI"/>
              </w:rPr>
              <w:t xml:space="preserve">4. ANANF </w:t>
            </w:r>
            <w:r w:rsidRPr="00A42BAA">
              <w:rPr>
                <w:rFonts w:ascii="Book Antiqua" w:eastAsia="Times New Roman" w:hAnsi="Book Antiqua" w:cs="Calibri"/>
                <w:color w:val="000000"/>
                <w:vertAlign w:val="superscript"/>
                <w:lang w:eastAsia="es-NI"/>
              </w:rPr>
              <w:t>1/</w:t>
            </w:r>
          </w:p>
        </w:tc>
        <w:tc>
          <w:tcPr>
            <w:tcW w:w="1292" w:type="dxa"/>
            <w:tcBorders>
              <w:top w:val="nil"/>
              <w:left w:val="nil"/>
              <w:bottom w:val="nil"/>
              <w:right w:val="nil"/>
            </w:tcBorders>
            <w:shd w:val="clear" w:color="000000" w:fill="FFFFFF"/>
            <w:noWrap/>
            <w:vAlign w:val="center"/>
            <w:hideMark/>
          </w:tcPr>
          <w:p w14:paraId="0AF655F2" w14:textId="77777777" w:rsidR="00A42BAA" w:rsidRPr="00A42BAA" w:rsidRDefault="00A42BAA" w:rsidP="00A42BAA">
            <w:pPr>
              <w:spacing w:after="0" w:line="240" w:lineRule="auto"/>
              <w:jc w:val="right"/>
              <w:rPr>
                <w:rFonts w:ascii="Book Antiqua" w:eastAsia="Times New Roman" w:hAnsi="Book Antiqua" w:cs="Calibri"/>
                <w:lang w:eastAsia="es-NI"/>
              </w:rPr>
            </w:pPr>
            <w:r w:rsidRPr="00A42BAA">
              <w:rPr>
                <w:rFonts w:ascii="Book Antiqua" w:eastAsia="Times New Roman" w:hAnsi="Book Antiqua" w:cs="Calibri"/>
                <w:lang w:eastAsia="es-NI"/>
              </w:rPr>
              <w:t xml:space="preserve">959.2 </w:t>
            </w:r>
          </w:p>
        </w:tc>
        <w:tc>
          <w:tcPr>
            <w:tcW w:w="1299" w:type="dxa"/>
            <w:tcBorders>
              <w:top w:val="nil"/>
              <w:left w:val="nil"/>
              <w:bottom w:val="nil"/>
              <w:right w:val="nil"/>
            </w:tcBorders>
            <w:shd w:val="clear" w:color="000000" w:fill="FFFFFF"/>
            <w:noWrap/>
            <w:vAlign w:val="center"/>
            <w:hideMark/>
          </w:tcPr>
          <w:p w14:paraId="274BE5E1" w14:textId="77777777" w:rsidR="00A42BAA" w:rsidRPr="00A42BAA" w:rsidRDefault="00A42BAA" w:rsidP="00A42BAA">
            <w:pPr>
              <w:spacing w:after="0" w:line="240" w:lineRule="auto"/>
              <w:jc w:val="right"/>
              <w:rPr>
                <w:rFonts w:ascii="Book Antiqua" w:eastAsia="Times New Roman" w:hAnsi="Book Antiqua" w:cs="Calibri"/>
                <w:lang w:eastAsia="es-NI"/>
              </w:rPr>
            </w:pPr>
            <w:r w:rsidRPr="00A42BAA">
              <w:rPr>
                <w:rFonts w:ascii="Book Antiqua" w:eastAsia="Times New Roman" w:hAnsi="Book Antiqua" w:cs="Calibri"/>
                <w:lang w:eastAsia="es-NI"/>
              </w:rPr>
              <w:t xml:space="preserve">2,908.8 </w:t>
            </w:r>
          </w:p>
        </w:tc>
        <w:tc>
          <w:tcPr>
            <w:tcW w:w="1299" w:type="dxa"/>
            <w:tcBorders>
              <w:top w:val="nil"/>
              <w:left w:val="nil"/>
              <w:bottom w:val="nil"/>
              <w:right w:val="nil"/>
            </w:tcBorders>
            <w:shd w:val="clear" w:color="000000" w:fill="FFFFFF"/>
            <w:noWrap/>
            <w:vAlign w:val="center"/>
            <w:hideMark/>
          </w:tcPr>
          <w:p w14:paraId="25BEAEB9" w14:textId="6E2071D1" w:rsidR="00A42BAA" w:rsidRPr="00A42BAA" w:rsidRDefault="00A42BAA" w:rsidP="00A42BAA">
            <w:pPr>
              <w:spacing w:after="0" w:line="240" w:lineRule="auto"/>
              <w:jc w:val="right"/>
              <w:rPr>
                <w:rFonts w:ascii="Book Antiqua" w:eastAsia="Times New Roman" w:hAnsi="Book Antiqua" w:cs="Calibri"/>
                <w:lang w:eastAsia="es-NI"/>
              </w:rPr>
            </w:pPr>
            <w:r w:rsidRPr="00A42BAA">
              <w:rPr>
                <w:rFonts w:ascii="Book Antiqua" w:eastAsia="Times New Roman" w:hAnsi="Book Antiqua" w:cs="Calibri"/>
                <w:lang w:eastAsia="es-NI"/>
              </w:rPr>
              <w:t>1,16</w:t>
            </w:r>
            <w:r>
              <w:rPr>
                <w:rFonts w:ascii="Book Antiqua" w:eastAsia="Times New Roman" w:hAnsi="Book Antiqua" w:cs="Calibri"/>
                <w:lang w:eastAsia="es-NI"/>
              </w:rPr>
              <w:t>6</w:t>
            </w:r>
            <w:r w:rsidRPr="00A42BAA">
              <w:rPr>
                <w:rFonts w:ascii="Book Antiqua" w:eastAsia="Times New Roman" w:hAnsi="Book Antiqua" w:cs="Calibri"/>
                <w:lang w:eastAsia="es-NI"/>
              </w:rPr>
              <w:t>.</w:t>
            </w:r>
            <w:r>
              <w:rPr>
                <w:rFonts w:ascii="Book Antiqua" w:eastAsia="Times New Roman" w:hAnsi="Book Antiqua" w:cs="Calibri"/>
                <w:lang w:eastAsia="es-NI"/>
              </w:rPr>
              <w:t>9</w:t>
            </w:r>
            <w:r w:rsidRPr="00A42BAA">
              <w:rPr>
                <w:rFonts w:ascii="Book Antiqua" w:eastAsia="Times New Roman" w:hAnsi="Book Antiqua" w:cs="Calibri"/>
                <w:lang w:eastAsia="es-NI"/>
              </w:rPr>
              <w:t xml:space="preserve"> </w:t>
            </w:r>
          </w:p>
        </w:tc>
        <w:tc>
          <w:tcPr>
            <w:tcW w:w="1299" w:type="dxa"/>
            <w:tcBorders>
              <w:top w:val="nil"/>
              <w:left w:val="nil"/>
              <w:bottom w:val="nil"/>
              <w:right w:val="nil"/>
            </w:tcBorders>
            <w:shd w:val="clear" w:color="000000" w:fill="FFFFFF"/>
            <w:noWrap/>
            <w:vAlign w:val="center"/>
            <w:hideMark/>
          </w:tcPr>
          <w:p w14:paraId="1F41BBB6" w14:textId="77777777" w:rsidR="00A42BAA" w:rsidRPr="00A42BAA" w:rsidRDefault="00A42BAA" w:rsidP="00A42BAA">
            <w:pPr>
              <w:spacing w:after="0" w:line="240" w:lineRule="auto"/>
              <w:jc w:val="right"/>
              <w:rPr>
                <w:rFonts w:ascii="Book Antiqua" w:eastAsia="Times New Roman" w:hAnsi="Book Antiqua" w:cs="Calibri"/>
                <w:lang w:eastAsia="es-NI"/>
              </w:rPr>
            </w:pPr>
            <w:r w:rsidRPr="00A42BAA">
              <w:rPr>
                <w:rFonts w:ascii="Book Antiqua" w:eastAsia="Times New Roman" w:hAnsi="Book Antiqua" w:cs="Calibri"/>
                <w:lang w:eastAsia="es-NI"/>
              </w:rPr>
              <w:t xml:space="preserve">203.3 </w:t>
            </w:r>
          </w:p>
        </w:tc>
        <w:tc>
          <w:tcPr>
            <w:tcW w:w="1231" w:type="dxa"/>
            <w:tcBorders>
              <w:top w:val="nil"/>
              <w:left w:val="nil"/>
              <w:bottom w:val="nil"/>
              <w:right w:val="nil"/>
            </w:tcBorders>
            <w:shd w:val="clear" w:color="000000" w:fill="FFFFFF"/>
            <w:noWrap/>
            <w:vAlign w:val="center"/>
            <w:hideMark/>
          </w:tcPr>
          <w:p w14:paraId="37CAFA0D" w14:textId="17AA397D" w:rsidR="00A42BAA" w:rsidRPr="00A42BAA" w:rsidRDefault="00A42BAA" w:rsidP="00A42BAA">
            <w:pPr>
              <w:spacing w:after="0" w:line="240" w:lineRule="auto"/>
              <w:jc w:val="right"/>
              <w:rPr>
                <w:rFonts w:ascii="Book Antiqua" w:eastAsia="Times New Roman" w:hAnsi="Book Antiqua" w:cs="Calibri"/>
                <w:lang w:eastAsia="es-NI"/>
              </w:rPr>
            </w:pPr>
            <w:r w:rsidRPr="00A42BAA">
              <w:rPr>
                <w:rFonts w:ascii="Book Antiqua" w:eastAsia="Times New Roman" w:hAnsi="Book Antiqua" w:cs="Calibri"/>
                <w:lang w:eastAsia="es-NI"/>
              </w:rPr>
              <w:t>(</w:t>
            </w:r>
            <w:r>
              <w:rPr>
                <w:rFonts w:ascii="Book Antiqua" w:eastAsia="Times New Roman" w:hAnsi="Book Antiqua" w:cs="Calibri"/>
                <w:lang w:eastAsia="es-NI"/>
              </w:rPr>
              <w:t>59.9</w:t>
            </w:r>
            <w:r w:rsidRPr="00A42BAA">
              <w:rPr>
                <w:rFonts w:ascii="Book Antiqua" w:eastAsia="Times New Roman" w:hAnsi="Book Antiqua" w:cs="Calibri"/>
                <w:lang w:eastAsia="es-NI"/>
              </w:rPr>
              <w:t>)</w:t>
            </w:r>
          </w:p>
        </w:tc>
      </w:tr>
      <w:tr w:rsidR="00A42BAA" w:rsidRPr="00A42BAA" w14:paraId="206D2A5F" w14:textId="77777777" w:rsidTr="00CA2C14">
        <w:trPr>
          <w:trHeight w:val="303"/>
        </w:trPr>
        <w:tc>
          <w:tcPr>
            <w:tcW w:w="3492" w:type="dxa"/>
            <w:tcBorders>
              <w:top w:val="nil"/>
              <w:left w:val="nil"/>
              <w:bottom w:val="nil"/>
              <w:right w:val="nil"/>
            </w:tcBorders>
            <w:shd w:val="clear" w:color="auto" w:fill="auto"/>
            <w:vAlign w:val="bottom"/>
            <w:hideMark/>
          </w:tcPr>
          <w:p w14:paraId="515BC4BE" w14:textId="77777777" w:rsidR="00A42BAA" w:rsidRPr="00A42BAA" w:rsidRDefault="00A42BAA" w:rsidP="00A42BAA">
            <w:pPr>
              <w:spacing w:after="0" w:line="240" w:lineRule="auto"/>
              <w:rPr>
                <w:rFonts w:ascii="Book Antiqua" w:eastAsia="Times New Roman" w:hAnsi="Book Antiqua" w:cs="Calibri"/>
                <w:color w:val="000000"/>
                <w:lang w:eastAsia="es-NI"/>
              </w:rPr>
            </w:pPr>
            <w:r w:rsidRPr="00A42BAA">
              <w:rPr>
                <w:rFonts w:ascii="Book Antiqua" w:eastAsia="Times New Roman" w:hAnsi="Book Antiqua" w:cs="Calibri"/>
                <w:color w:val="000000"/>
                <w:lang w:eastAsia="es-NI"/>
              </w:rPr>
              <w:t>5. Erogación total</w:t>
            </w:r>
          </w:p>
        </w:tc>
        <w:tc>
          <w:tcPr>
            <w:tcW w:w="1292" w:type="dxa"/>
            <w:tcBorders>
              <w:top w:val="nil"/>
              <w:left w:val="nil"/>
              <w:bottom w:val="nil"/>
              <w:right w:val="nil"/>
            </w:tcBorders>
            <w:shd w:val="clear" w:color="000000" w:fill="FFFFFF"/>
            <w:noWrap/>
            <w:vAlign w:val="center"/>
            <w:hideMark/>
          </w:tcPr>
          <w:p w14:paraId="489785D0" w14:textId="77777777" w:rsidR="00A42BAA" w:rsidRPr="00A42BAA" w:rsidRDefault="00A42BAA" w:rsidP="00A42BAA">
            <w:pPr>
              <w:spacing w:after="0" w:line="240" w:lineRule="auto"/>
              <w:jc w:val="right"/>
              <w:rPr>
                <w:rFonts w:ascii="Book Antiqua" w:eastAsia="Times New Roman" w:hAnsi="Book Antiqua" w:cs="Calibri"/>
                <w:lang w:eastAsia="es-NI"/>
              </w:rPr>
            </w:pPr>
            <w:r w:rsidRPr="00A42BAA">
              <w:rPr>
                <w:rFonts w:ascii="Book Antiqua" w:eastAsia="Times New Roman" w:hAnsi="Book Antiqua" w:cs="Calibri"/>
                <w:lang w:eastAsia="es-NI"/>
              </w:rPr>
              <w:t xml:space="preserve">5,647.3 </w:t>
            </w:r>
          </w:p>
        </w:tc>
        <w:tc>
          <w:tcPr>
            <w:tcW w:w="1299" w:type="dxa"/>
            <w:tcBorders>
              <w:top w:val="nil"/>
              <w:left w:val="nil"/>
              <w:bottom w:val="nil"/>
              <w:right w:val="nil"/>
            </w:tcBorders>
            <w:shd w:val="clear" w:color="000000" w:fill="FFFFFF"/>
            <w:noWrap/>
            <w:vAlign w:val="center"/>
            <w:hideMark/>
          </w:tcPr>
          <w:p w14:paraId="77F56B3A" w14:textId="77777777" w:rsidR="00A42BAA" w:rsidRPr="00A42BAA" w:rsidRDefault="00A42BAA" w:rsidP="00A42BAA">
            <w:pPr>
              <w:spacing w:after="0" w:line="240" w:lineRule="auto"/>
              <w:jc w:val="right"/>
              <w:rPr>
                <w:rFonts w:ascii="Book Antiqua" w:eastAsia="Times New Roman" w:hAnsi="Book Antiqua" w:cs="Calibri"/>
                <w:lang w:eastAsia="es-NI"/>
              </w:rPr>
            </w:pPr>
            <w:r w:rsidRPr="00A42BAA">
              <w:rPr>
                <w:rFonts w:ascii="Book Antiqua" w:eastAsia="Times New Roman" w:hAnsi="Book Antiqua" w:cs="Calibri"/>
                <w:lang w:eastAsia="es-NI"/>
              </w:rPr>
              <w:t xml:space="preserve">8,008.6 </w:t>
            </w:r>
          </w:p>
        </w:tc>
        <w:tc>
          <w:tcPr>
            <w:tcW w:w="1299" w:type="dxa"/>
            <w:tcBorders>
              <w:top w:val="nil"/>
              <w:left w:val="nil"/>
              <w:bottom w:val="nil"/>
              <w:right w:val="nil"/>
            </w:tcBorders>
            <w:shd w:val="clear" w:color="000000" w:fill="FFFFFF"/>
            <w:noWrap/>
            <w:vAlign w:val="center"/>
            <w:hideMark/>
          </w:tcPr>
          <w:p w14:paraId="1D1F9B24" w14:textId="71B578D2" w:rsidR="00A42BAA" w:rsidRPr="00A42BAA" w:rsidRDefault="00A42BAA" w:rsidP="00A42BAA">
            <w:pPr>
              <w:spacing w:after="0" w:line="240" w:lineRule="auto"/>
              <w:jc w:val="right"/>
              <w:rPr>
                <w:rFonts w:ascii="Book Antiqua" w:eastAsia="Times New Roman" w:hAnsi="Book Antiqua" w:cs="Calibri"/>
                <w:lang w:eastAsia="es-NI"/>
              </w:rPr>
            </w:pPr>
            <w:r w:rsidRPr="00A42BAA">
              <w:rPr>
                <w:rFonts w:ascii="Book Antiqua" w:eastAsia="Times New Roman" w:hAnsi="Book Antiqua" w:cs="Calibri"/>
                <w:lang w:eastAsia="es-NI"/>
              </w:rPr>
              <w:t>7,2</w:t>
            </w:r>
            <w:r>
              <w:rPr>
                <w:rFonts w:ascii="Book Antiqua" w:eastAsia="Times New Roman" w:hAnsi="Book Antiqua" w:cs="Calibri"/>
                <w:lang w:eastAsia="es-NI"/>
              </w:rPr>
              <w:t>44.2</w:t>
            </w:r>
            <w:r w:rsidRPr="00A42BAA">
              <w:rPr>
                <w:rFonts w:ascii="Book Antiqua" w:eastAsia="Times New Roman" w:hAnsi="Book Antiqua" w:cs="Calibri"/>
                <w:lang w:eastAsia="es-NI"/>
              </w:rPr>
              <w:t xml:space="preserve"> </w:t>
            </w:r>
          </w:p>
        </w:tc>
        <w:tc>
          <w:tcPr>
            <w:tcW w:w="1299" w:type="dxa"/>
            <w:tcBorders>
              <w:top w:val="nil"/>
              <w:left w:val="nil"/>
              <w:bottom w:val="nil"/>
              <w:right w:val="nil"/>
            </w:tcBorders>
            <w:shd w:val="clear" w:color="000000" w:fill="FFFFFF"/>
            <w:noWrap/>
            <w:vAlign w:val="center"/>
            <w:hideMark/>
          </w:tcPr>
          <w:p w14:paraId="608F6C59" w14:textId="77777777" w:rsidR="00A42BAA" w:rsidRPr="00A42BAA" w:rsidRDefault="00A42BAA" w:rsidP="00A42BAA">
            <w:pPr>
              <w:spacing w:after="0" w:line="240" w:lineRule="auto"/>
              <w:jc w:val="right"/>
              <w:rPr>
                <w:rFonts w:ascii="Book Antiqua" w:eastAsia="Times New Roman" w:hAnsi="Book Antiqua" w:cs="Calibri"/>
                <w:lang w:eastAsia="es-NI"/>
              </w:rPr>
            </w:pPr>
            <w:r w:rsidRPr="00A42BAA">
              <w:rPr>
                <w:rFonts w:ascii="Book Antiqua" w:eastAsia="Times New Roman" w:hAnsi="Book Antiqua" w:cs="Calibri"/>
                <w:lang w:eastAsia="es-NI"/>
              </w:rPr>
              <w:t xml:space="preserve">41.8 </w:t>
            </w:r>
          </w:p>
        </w:tc>
        <w:tc>
          <w:tcPr>
            <w:tcW w:w="1231" w:type="dxa"/>
            <w:tcBorders>
              <w:top w:val="nil"/>
              <w:left w:val="nil"/>
              <w:bottom w:val="nil"/>
              <w:right w:val="nil"/>
            </w:tcBorders>
            <w:shd w:val="clear" w:color="000000" w:fill="FFFFFF"/>
            <w:noWrap/>
            <w:vAlign w:val="center"/>
            <w:hideMark/>
          </w:tcPr>
          <w:p w14:paraId="793C7BFA" w14:textId="2022367E" w:rsidR="00A42BAA" w:rsidRPr="00A42BAA" w:rsidRDefault="00A42BAA" w:rsidP="00A42BAA">
            <w:pPr>
              <w:spacing w:after="0" w:line="240" w:lineRule="auto"/>
              <w:jc w:val="right"/>
              <w:rPr>
                <w:rFonts w:ascii="Book Antiqua" w:eastAsia="Times New Roman" w:hAnsi="Book Antiqua" w:cs="Calibri"/>
                <w:lang w:eastAsia="es-NI"/>
              </w:rPr>
            </w:pPr>
            <w:r w:rsidRPr="00A42BAA">
              <w:rPr>
                <w:rFonts w:ascii="Book Antiqua" w:eastAsia="Times New Roman" w:hAnsi="Book Antiqua" w:cs="Calibri"/>
                <w:lang w:eastAsia="es-NI"/>
              </w:rPr>
              <w:t>(9.</w:t>
            </w:r>
            <w:r>
              <w:rPr>
                <w:rFonts w:ascii="Book Antiqua" w:eastAsia="Times New Roman" w:hAnsi="Book Antiqua" w:cs="Calibri"/>
                <w:lang w:eastAsia="es-NI"/>
              </w:rPr>
              <w:t>5</w:t>
            </w:r>
            <w:r w:rsidRPr="00A42BAA">
              <w:rPr>
                <w:rFonts w:ascii="Book Antiqua" w:eastAsia="Times New Roman" w:hAnsi="Book Antiqua" w:cs="Calibri"/>
                <w:lang w:eastAsia="es-NI"/>
              </w:rPr>
              <w:t>)</w:t>
            </w:r>
          </w:p>
        </w:tc>
      </w:tr>
      <w:tr w:rsidR="00A42BAA" w:rsidRPr="00A42BAA" w14:paraId="27421398" w14:textId="77777777" w:rsidTr="00CA2C14">
        <w:trPr>
          <w:trHeight w:val="303"/>
        </w:trPr>
        <w:tc>
          <w:tcPr>
            <w:tcW w:w="3492" w:type="dxa"/>
            <w:tcBorders>
              <w:top w:val="nil"/>
              <w:left w:val="nil"/>
              <w:bottom w:val="nil"/>
              <w:right w:val="nil"/>
            </w:tcBorders>
            <w:shd w:val="clear" w:color="auto" w:fill="auto"/>
            <w:vAlign w:val="bottom"/>
            <w:hideMark/>
          </w:tcPr>
          <w:p w14:paraId="16FF3E6E" w14:textId="77777777" w:rsidR="00A42BAA" w:rsidRPr="00A42BAA" w:rsidRDefault="00A42BAA" w:rsidP="00A42BAA">
            <w:pPr>
              <w:spacing w:after="0" w:line="240" w:lineRule="auto"/>
              <w:rPr>
                <w:rFonts w:ascii="Book Antiqua" w:eastAsia="Times New Roman" w:hAnsi="Book Antiqua" w:cs="Calibri"/>
                <w:color w:val="000000"/>
                <w:lang w:val="pt-PT" w:eastAsia="es-NI"/>
              </w:rPr>
            </w:pPr>
            <w:r w:rsidRPr="00A42BAA">
              <w:rPr>
                <w:rFonts w:ascii="Book Antiqua" w:eastAsia="Times New Roman" w:hAnsi="Book Antiqua" w:cs="Calibri"/>
                <w:color w:val="000000"/>
                <w:lang w:val="pt-PT" w:eastAsia="es-NI"/>
              </w:rPr>
              <w:t>6. Superávit o déficit efect. a/d</w:t>
            </w:r>
          </w:p>
        </w:tc>
        <w:tc>
          <w:tcPr>
            <w:tcW w:w="1292" w:type="dxa"/>
            <w:tcBorders>
              <w:top w:val="nil"/>
              <w:left w:val="nil"/>
              <w:bottom w:val="nil"/>
              <w:right w:val="nil"/>
            </w:tcBorders>
            <w:shd w:val="clear" w:color="000000" w:fill="FFFFFF"/>
            <w:noWrap/>
            <w:vAlign w:val="center"/>
            <w:hideMark/>
          </w:tcPr>
          <w:p w14:paraId="590AB31D" w14:textId="77777777" w:rsidR="00A42BAA" w:rsidRPr="00A42BAA" w:rsidRDefault="00A42BAA" w:rsidP="00A42BAA">
            <w:pPr>
              <w:spacing w:after="0" w:line="240" w:lineRule="auto"/>
              <w:jc w:val="right"/>
              <w:rPr>
                <w:rFonts w:ascii="Book Antiqua" w:eastAsia="Times New Roman" w:hAnsi="Book Antiqua" w:cs="Calibri"/>
                <w:lang w:eastAsia="es-NI"/>
              </w:rPr>
            </w:pPr>
            <w:r w:rsidRPr="00A42BAA">
              <w:rPr>
                <w:rFonts w:ascii="Book Antiqua" w:eastAsia="Times New Roman" w:hAnsi="Book Antiqua" w:cs="Calibri"/>
                <w:lang w:eastAsia="es-NI"/>
              </w:rPr>
              <w:t>(1,028.1)</w:t>
            </w:r>
          </w:p>
        </w:tc>
        <w:tc>
          <w:tcPr>
            <w:tcW w:w="1299" w:type="dxa"/>
            <w:tcBorders>
              <w:top w:val="nil"/>
              <w:left w:val="nil"/>
              <w:bottom w:val="nil"/>
              <w:right w:val="nil"/>
            </w:tcBorders>
            <w:shd w:val="clear" w:color="000000" w:fill="FFFFFF"/>
            <w:noWrap/>
            <w:vAlign w:val="center"/>
            <w:hideMark/>
          </w:tcPr>
          <w:p w14:paraId="0A863F5F" w14:textId="77777777" w:rsidR="00A42BAA" w:rsidRPr="00A42BAA" w:rsidRDefault="00A42BAA" w:rsidP="00A42BAA">
            <w:pPr>
              <w:spacing w:after="0" w:line="240" w:lineRule="auto"/>
              <w:jc w:val="right"/>
              <w:rPr>
                <w:rFonts w:ascii="Book Antiqua" w:eastAsia="Times New Roman" w:hAnsi="Book Antiqua" w:cs="Calibri"/>
                <w:lang w:eastAsia="es-NI"/>
              </w:rPr>
            </w:pPr>
            <w:r w:rsidRPr="00A42BAA">
              <w:rPr>
                <w:rFonts w:ascii="Book Antiqua" w:eastAsia="Times New Roman" w:hAnsi="Book Antiqua" w:cs="Calibri"/>
                <w:lang w:eastAsia="es-NI"/>
              </w:rPr>
              <w:t>(1,940.2)</w:t>
            </w:r>
          </w:p>
        </w:tc>
        <w:tc>
          <w:tcPr>
            <w:tcW w:w="1299" w:type="dxa"/>
            <w:tcBorders>
              <w:top w:val="nil"/>
              <w:left w:val="nil"/>
              <w:bottom w:val="nil"/>
              <w:right w:val="nil"/>
            </w:tcBorders>
            <w:shd w:val="clear" w:color="000000" w:fill="FFFFFF"/>
            <w:noWrap/>
            <w:vAlign w:val="center"/>
            <w:hideMark/>
          </w:tcPr>
          <w:p w14:paraId="5B39DF33" w14:textId="77409ED5" w:rsidR="00A42BAA" w:rsidRPr="00A42BAA" w:rsidRDefault="00A42BAA" w:rsidP="00A42BAA">
            <w:pPr>
              <w:spacing w:after="0" w:line="240" w:lineRule="auto"/>
              <w:jc w:val="right"/>
              <w:rPr>
                <w:rFonts w:ascii="Book Antiqua" w:eastAsia="Times New Roman" w:hAnsi="Book Antiqua" w:cs="Calibri"/>
                <w:lang w:eastAsia="es-NI"/>
              </w:rPr>
            </w:pPr>
            <w:r w:rsidRPr="00A42BAA">
              <w:rPr>
                <w:rFonts w:ascii="Book Antiqua" w:eastAsia="Times New Roman" w:hAnsi="Book Antiqua" w:cs="Calibri"/>
                <w:lang w:eastAsia="es-NI"/>
              </w:rPr>
              <w:t>(2</w:t>
            </w:r>
            <w:r>
              <w:rPr>
                <w:rFonts w:ascii="Book Antiqua" w:eastAsia="Times New Roman" w:hAnsi="Book Antiqua" w:cs="Calibri"/>
                <w:lang w:eastAsia="es-NI"/>
              </w:rPr>
              <w:t>74.5</w:t>
            </w:r>
            <w:r w:rsidRPr="00A42BAA">
              <w:rPr>
                <w:rFonts w:ascii="Book Antiqua" w:eastAsia="Times New Roman" w:hAnsi="Book Antiqua" w:cs="Calibri"/>
                <w:lang w:eastAsia="es-NI"/>
              </w:rPr>
              <w:t>)</w:t>
            </w:r>
          </w:p>
        </w:tc>
        <w:tc>
          <w:tcPr>
            <w:tcW w:w="1299" w:type="dxa"/>
            <w:tcBorders>
              <w:top w:val="nil"/>
              <w:left w:val="nil"/>
              <w:bottom w:val="nil"/>
              <w:right w:val="nil"/>
            </w:tcBorders>
            <w:shd w:val="clear" w:color="000000" w:fill="FFFFFF"/>
            <w:noWrap/>
            <w:vAlign w:val="center"/>
            <w:hideMark/>
          </w:tcPr>
          <w:p w14:paraId="56349080" w14:textId="77777777" w:rsidR="00A42BAA" w:rsidRPr="00A42BAA" w:rsidRDefault="00A42BAA" w:rsidP="00A42BAA">
            <w:pPr>
              <w:spacing w:after="0" w:line="240" w:lineRule="auto"/>
              <w:jc w:val="right"/>
              <w:rPr>
                <w:rFonts w:ascii="Book Antiqua" w:eastAsia="Times New Roman" w:hAnsi="Book Antiqua" w:cs="Calibri"/>
                <w:lang w:eastAsia="es-NI"/>
              </w:rPr>
            </w:pPr>
            <w:r w:rsidRPr="00A42BAA">
              <w:rPr>
                <w:rFonts w:ascii="Book Antiqua" w:eastAsia="Times New Roman" w:hAnsi="Book Antiqua" w:cs="Calibri"/>
                <w:lang w:eastAsia="es-NI"/>
              </w:rPr>
              <w:t xml:space="preserve">88.7 </w:t>
            </w:r>
          </w:p>
        </w:tc>
        <w:tc>
          <w:tcPr>
            <w:tcW w:w="1231" w:type="dxa"/>
            <w:tcBorders>
              <w:top w:val="nil"/>
              <w:left w:val="nil"/>
              <w:bottom w:val="nil"/>
              <w:right w:val="nil"/>
            </w:tcBorders>
            <w:shd w:val="clear" w:color="000000" w:fill="FFFFFF"/>
            <w:noWrap/>
            <w:vAlign w:val="center"/>
            <w:hideMark/>
          </w:tcPr>
          <w:p w14:paraId="39986AB2" w14:textId="4662477D" w:rsidR="00A42BAA" w:rsidRPr="00A42BAA" w:rsidRDefault="00A42BAA" w:rsidP="00A42BAA">
            <w:pPr>
              <w:spacing w:after="0" w:line="240" w:lineRule="auto"/>
              <w:jc w:val="right"/>
              <w:rPr>
                <w:rFonts w:ascii="Book Antiqua" w:eastAsia="Times New Roman" w:hAnsi="Book Antiqua" w:cs="Calibri"/>
                <w:lang w:eastAsia="es-NI"/>
              </w:rPr>
            </w:pPr>
            <w:r w:rsidRPr="00A42BAA">
              <w:rPr>
                <w:rFonts w:ascii="Book Antiqua" w:eastAsia="Times New Roman" w:hAnsi="Book Antiqua" w:cs="Calibri"/>
                <w:lang w:eastAsia="es-NI"/>
              </w:rPr>
              <w:t>(8</w:t>
            </w:r>
            <w:r>
              <w:rPr>
                <w:rFonts w:ascii="Book Antiqua" w:eastAsia="Times New Roman" w:hAnsi="Book Antiqua" w:cs="Calibri"/>
                <w:lang w:eastAsia="es-NI"/>
              </w:rPr>
              <w:t>5.9</w:t>
            </w:r>
            <w:r w:rsidRPr="00A42BAA">
              <w:rPr>
                <w:rFonts w:ascii="Book Antiqua" w:eastAsia="Times New Roman" w:hAnsi="Book Antiqua" w:cs="Calibri"/>
                <w:lang w:eastAsia="es-NI"/>
              </w:rPr>
              <w:t>)</w:t>
            </w:r>
          </w:p>
        </w:tc>
      </w:tr>
      <w:tr w:rsidR="00A42BAA" w:rsidRPr="00A42BAA" w14:paraId="41906759" w14:textId="77777777" w:rsidTr="00CA2C14">
        <w:trPr>
          <w:trHeight w:val="303"/>
        </w:trPr>
        <w:tc>
          <w:tcPr>
            <w:tcW w:w="3492" w:type="dxa"/>
            <w:tcBorders>
              <w:top w:val="nil"/>
              <w:left w:val="nil"/>
              <w:bottom w:val="nil"/>
              <w:right w:val="nil"/>
            </w:tcBorders>
            <w:shd w:val="clear" w:color="auto" w:fill="auto"/>
            <w:vAlign w:val="bottom"/>
            <w:hideMark/>
          </w:tcPr>
          <w:p w14:paraId="2CF67B65" w14:textId="77777777" w:rsidR="00A42BAA" w:rsidRPr="00A42BAA" w:rsidRDefault="00A42BAA" w:rsidP="00A42BAA">
            <w:pPr>
              <w:spacing w:after="0" w:line="240" w:lineRule="auto"/>
              <w:rPr>
                <w:rFonts w:ascii="Book Antiqua" w:eastAsia="Times New Roman" w:hAnsi="Book Antiqua" w:cs="Calibri"/>
                <w:color w:val="000000"/>
                <w:lang w:eastAsia="es-NI"/>
              </w:rPr>
            </w:pPr>
            <w:r w:rsidRPr="00A42BAA">
              <w:rPr>
                <w:rFonts w:ascii="Book Antiqua" w:eastAsia="Times New Roman" w:hAnsi="Book Antiqua" w:cs="Calibri"/>
                <w:color w:val="000000"/>
                <w:lang w:eastAsia="es-NI"/>
              </w:rPr>
              <w:t>7. Donaciones</w:t>
            </w:r>
          </w:p>
        </w:tc>
        <w:tc>
          <w:tcPr>
            <w:tcW w:w="1292" w:type="dxa"/>
            <w:tcBorders>
              <w:top w:val="nil"/>
              <w:left w:val="nil"/>
              <w:bottom w:val="nil"/>
              <w:right w:val="nil"/>
            </w:tcBorders>
            <w:shd w:val="clear" w:color="000000" w:fill="FFFFFF"/>
            <w:noWrap/>
            <w:vAlign w:val="center"/>
            <w:hideMark/>
          </w:tcPr>
          <w:p w14:paraId="06E8AEFB" w14:textId="77777777" w:rsidR="00A42BAA" w:rsidRPr="00A42BAA" w:rsidRDefault="00A42BAA" w:rsidP="00A42BAA">
            <w:pPr>
              <w:spacing w:after="0" w:line="240" w:lineRule="auto"/>
              <w:jc w:val="right"/>
              <w:rPr>
                <w:rFonts w:ascii="Book Antiqua" w:eastAsia="Times New Roman" w:hAnsi="Book Antiqua" w:cs="Calibri"/>
                <w:lang w:eastAsia="es-NI"/>
              </w:rPr>
            </w:pPr>
            <w:r w:rsidRPr="00A42BAA">
              <w:rPr>
                <w:rFonts w:ascii="Book Antiqua" w:eastAsia="Times New Roman" w:hAnsi="Book Antiqua" w:cs="Calibri"/>
                <w:lang w:eastAsia="es-NI"/>
              </w:rPr>
              <w:t xml:space="preserve">-   </w:t>
            </w:r>
          </w:p>
        </w:tc>
        <w:tc>
          <w:tcPr>
            <w:tcW w:w="1299" w:type="dxa"/>
            <w:tcBorders>
              <w:top w:val="nil"/>
              <w:left w:val="nil"/>
              <w:bottom w:val="nil"/>
              <w:right w:val="nil"/>
            </w:tcBorders>
            <w:shd w:val="clear" w:color="000000" w:fill="FFFFFF"/>
            <w:noWrap/>
            <w:vAlign w:val="center"/>
            <w:hideMark/>
          </w:tcPr>
          <w:p w14:paraId="278D8C22" w14:textId="77777777" w:rsidR="00A42BAA" w:rsidRPr="00A42BAA" w:rsidRDefault="00A42BAA" w:rsidP="00A42BAA">
            <w:pPr>
              <w:spacing w:after="0" w:line="240" w:lineRule="auto"/>
              <w:jc w:val="right"/>
              <w:rPr>
                <w:rFonts w:ascii="Book Antiqua" w:eastAsia="Times New Roman" w:hAnsi="Book Antiqua" w:cs="Calibri"/>
                <w:lang w:eastAsia="es-NI"/>
              </w:rPr>
            </w:pPr>
            <w:r w:rsidRPr="00A42BAA">
              <w:rPr>
                <w:rFonts w:ascii="Book Antiqua" w:eastAsia="Times New Roman" w:hAnsi="Book Antiqua" w:cs="Calibri"/>
                <w:lang w:eastAsia="es-NI"/>
              </w:rPr>
              <w:t xml:space="preserve">-   </w:t>
            </w:r>
          </w:p>
        </w:tc>
        <w:tc>
          <w:tcPr>
            <w:tcW w:w="1299" w:type="dxa"/>
            <w:tcBorders>
              <w:top w:val="nil"/>
              <w:left w:val="nil"/>
              <w:bottom w:val="nil"/>
              <w:right w:val="nil"/>
            </w:tcBorders>
            <w:shd w:val="clear" w:color="000000" w:fill="FFFFFF"/>
            <w:noWrap/>
            <w:vAlign w:val="center"/>
            <w:hideMark/>
          </w:tcPr>
          <w:p w14:paraId="7C45A99F" w14:textId="77777777" w:rsidR="00A42BAA" w:rsidRPr="00A42BAA" w:rsidRDefault="00A42BAA" w:rsidP="00A42BAA">
            <w:pPr>
              <w:spacing w:after="0" w:line="240" w:lineRule="auto"/>
              <w:jc w:val="right"/>
              <w:rPr>
                <w:rFonts w:ascii="Book Antiqua" w:eastAsia="Times New Roman" w:hAnsi="Book Antiqua" w:cs="Calibri"/>
                <w:lang w:eastAsia="es-NI"/>
              </w:rPr>
            </w:pPr>
            <w:r w:rsidRPr="00A42BAA">
              <w:rPr>
                <w:rFonts w:ascii="Book Antiqua" w:eastAsia="Times New Roman" w:hAnsi="Book Antiqua" w:cs="Calibri"/>
                <w:lang w:eastAsia="es-NI"/>
              </w:rPr>
              <w:t xml:space="preserve">-   </w:t>
            </w:r>
          </w:p>
        </w:tc>
        <w:tc>
          <w:tcPr>
            <w:tcW w:w="1299" w:type="dxa"/>
            <w:tcBorders>
              <w:top w:val="nil"/>
              <w:left w:val="nil"/>
              <w:bottom w:val="nil"/>
              <w:right w:val="nil"/>
            </w:tcBorders>
            <w:shd w:val="clear" w:color="000000" w:fill="FFFFFF"/>
            <w:noWrap/>
            <w:vAlign w:val="center"/>
            <w:hideMark/>
          </w:tcPr>
          <w:p w14:paraId="17893E96" w14:textId="77777777" w:rsidR="00A42BAA" w:rsidRPr="00A42BAA" w:rsidRDefault="00A42BAA" w:rsidP="00A42BAA">
            <w:pPr>
              <w:spacing w:after="0" w:line="240" w:lineRule="auto"/>
              <w:jc w:val="right"/>
              <w:rPr>
                <w:rFonts w:ascii="Book Antiqua" w:eastAsia="Times New Roman" w:hAnsi="Book Antiqua" w:cs="Calibri"/>
                <w:lang w:eastAsia="es-NI"/>
              </w:rPr>
            </w:pPr>
            <w:r w:rsidRPr="00A42BAA">
              <w:rPr>
                <w:rFonts w:ascii="Book Antiqua" w:eastAsia="Times New Roman" w:hAnsi="Book Antiqua" w:cs="Calibri"/>
                <w:lang w:eastAsia="es-NI"/>
              </w:rPr>
              <w:t xml:space="preserve">-   </w:t>
            </w:r>
          </w:p>
        </w:tc>
        <w:tc>
          <w:tcPr>
            <w:tcW w:w="1231" w:type="dxa"/>
            <w:tcBorders>
              <w:top w:val="nil"/>
              <w:left w:val="nil"/>
              <w:bottom w:val="nil"/>
              <w:right w:val="nil"/>
            </w:tcBorders>
            <w:shd w:val="clear" w:color="000000" w:fill="FFFFFF"/>
            <w:noWrap/>
            <w:vAlign w:val="center"/>
            <w:hideMark/>
          </w:tcPr>
          <w:p w14:paraId="0732C3DB" w14:textId="77777777" w:rsidR="00A42BAA" w:rsidRPr="00A42BAA" w:rsidRDefault="00A42BAA" w:rsidP="00A42BAA">
            <w:pPr>
              <w:spacing w:after="0" w:line="240" w:lineRule="auto"/>
              <w:jc w:val="right"/>
              <w:rPr>
                <w:rFonts w:ascii="Book Antiqua" w:eastAsia="Times New Roman" w:hAnsi="Book Antiqua" w:cs="Calibri"/>
                <w:lang w:eastAsia="es-NI"/>
              </w:rPr>
            </w:pPr>
            <w:r w:rsidRPr="00A42BAA">
              <w:rPr>
                <w:rFonts w:ascii="Book Antiqua" w:eastAsia="Times New Roman" w:hAnsi="Book Antiqua" w:cs="Calibri"/>
                <w:lang w:eastAsia="es-NI"/>
              </w:rPr>
              <w:t xml:space="preserve">-   </w:t>
            </w:r>
          </w:p>
        </w:tc>
      </w:tr>
      <w:tr w:rsidR="00A42BAA" w:rsidRPr="00A42BAA" w14:paraId="02ED978A" w14:textId="77777777" w:rsidTr="00CA2C14">
        <w:trPr>
          <w:trHeight w:val="398"/>
        </w:trPr>
        <w:tc>
          <w:tcPr>
            <w:tcW w:w="3492" w:type="dxa"/>
            <w:tcBorders>
              <w:top w:val="nil"/>
              <w:left w:val="nil"/>
              <w:bottom w:val="nil"/>
              <w:right w:val="nil"/>
            </w:tcBorders>
            <w:shd w:val="clear" w:color="auto" w:fill="auto"/>
            <w:vAlign w:val="bottom"/>
            <w:hideMark/>
          </w:tcPr>
          <w:p w14:paraId="5BD9A369" w14:textId="77777777" w:rsidR="00A42BAA" w:rsidRPr="00A42BAA" w:rsidRDefault="00A42BAA" w:rsidP="00A42BAA">
            <w:pPr>
              <w:spacing w:after="0" w:line="240" w:lineRule="auto"/>
              <w:rPr>
                <w:rFonts w:ascii="Book Antiqua" w:eastAsia="Times New Roman" w:hAnsi="Book Antiqua" w:cs="Calibri"/>
                <w:b/>
                <w:bCs/>
                <w:color w:val="000000"/>
                <w:lang w:val="pt-PT" w:eastAsia="es-NI"/>
              </w:rPr>
            </w:pPr>
            <w:r w:rsidRPr="00A42BAA">
              <w:rPr>
                <w:rFonts w:ascii="Book Antiqua" w:eastAsia="Times New Roman" w:hAnsi="Book Antiqua" w:cs="Calibri"/>
                <w:b/>
                <w:bCs/>
                <w:color w:val="000000"/>
                <w:lang w:val="pt-PT" w:eastAsia="es-NI"/>
              </w:rPr>
              <w:t>8. Superávit o déficit efect. d/d</w:t>
            </w:r>
          </w:p>
        </w:tc>
        <w:tc>
          <w:tcPr>
            <w:tcW w:w="1292" w:type="dxa"/>
            <w:tcBorders>
              <w:top w:val="nil"/>
              <w:left w:val="nil"/>
              <w:bottom w:val="nil"/>
              <w:right w:val="nil"/>
            </w:tcBorders>
            <w:shd w:val="clear" w:color="000000" w:fill="FFFFFF"/>
            <w:noWrap/>
            <w:vAlign w:val="center"/>
            <w:hideMark/>
          </w:tcPr>
          <w:p w14:paraId="475EEA6E" w14:textId="77777777" w:rsidR="00A42BAA" w:rsidRPr="00A42BAA" w:rsidRDefault="00A42BAA" w:rsidP="00A42BAA">
            <w:pPr>
              <w:spacing w:after="0" w:line="240" w:lineRule="auto"/>
              <w:jc w:val="right"/>
              <w:rPr>
                <w:rFonts w:ascii="Book Antiqua" w:eastAsia="Times New Roman" w:hAnsi="Book Antiqua" w:cs="Calibri"/>
                <w:b/>
                <w:bCs/>
                <w:lang w:eastAsia="es-NI"/>
              </w:rPr>
            </w:pPr>
            <w:r w:rsidRPr="00A42BAA">
              <w:rPr>
                <w:rFonts w:ascii="Book Antiqua" w:eastAsia="Times New Roman" w:hAnsi="Book Antiqua" w:cs="Calibri"/>
                <w:b/>
                <w:bCs/>
                <w:lang w:eastAsia="es-NI"/>
              </w:rPr>
              <w:t>(1,028.1)</w:t>
            </w:r>
          </w:p>
        </w:tc>
        <w:tc>
          <w:tcPr>
            <w:tcW w:w="1299" w:type="dxa"/>
            <w:tcBorders>
              <w:top w:val="nil"/>
              <w:left w:val="nil"/>
              <w:bottom w:val="nil"/>
              <w:right w:val="nil"/>
            </w:tcBorders>
            <w:shd w:val="clear" w:color="000000" w:fill="FFFFFF"/>
            <w:noWrap/>
            <w:vAlign w:val="center"/>
            <w:hideMark/>
          </w:tcPr>
          <w:p w14:paraId="1F545E65" w14:textId="77777777" w:rsidR="00A42BAA" w:rsidRPr="00A42BAA" w:rsidRDefault="00A42BAA" w:rsidP="00A42BAA">
            <w:pPr>
              <w:spacing w:after="0" w:line="240" w:lineRule="auto"/>
              <w:jc w:val="right"/>
              <w:rPr>
                <w:rFonts w:ascii="Book Antiqua" w:eastAsia="Times New Roman" w:hAnsi="Book Antiqua" w:cs="Calibri"/>
                <w:b/>
                <w:bCs/>
                <w:lang w:eastAsia="es-NI"/>
              </w:rPr>
            </w:pPr>
            <w:r w:rsidRPr="00A42BAA">
              <w:rPr>
                <w:rFonts w:ascii="Book Antiqua" w:eastAsia="Times New Roman" w:hAnsi="Book Antiqua" w:cs="Calibri"/>
                <w:b/>
                <w:bCs/>
                <w:lang w:eastAsia="es-NI"/>
              </w:rPr>
              <w:t>(1,940.2)</w:t>
            </w:r>
          </w:p>
        </w:tc>
        <w:tc>
          <w:tcPr>
            <w:tcW w:w="1299" w:type="dxa"/>
            <w:tcBorders>
              <w:top w:val="nil"/>
              <w:left w:val="nil"/>
              <w:bottom w:val="single" w:sz="4" w:space="0" w:color="4F81BD"/>
              <w:right w:val="nil"/>
            </w:tcBorders>
            <w:shd w:val="clear" w:color="000000" w:fill="FFFFFF"/>
            <w:noWrap/>
            <w:vAlign w:val="center"/>
            <w:hideMark/>
          </w:tcPr>
          <w:p w14:paraId="02B619C5" w14:textId="6CA6ECCD" w:rsidR="00A42BAA" w:rsidRPr="00A42BAA" w:rsidRDefault="00A42BAA" w:rsidP="00A42BAA">
            <w:pPr>
              <w:spacing w:after="0" w:line="240" w:lineRule="auto"/>
              <w:jc w:val="right"/>
              <w:rPr>
                <w:rFonts w:ascii="Book Antiqua" w:eastAsia="Times New Roman" w:hAnsi="Book Antiqua" w:cs="Calibri"/>
                <w:b/>
                <w:bCs/>
                <w:lang w:eastAsia="es-NI"/>
              </w:rPr>
            </w:pPr>
            <w:r w:rsidRPr="00A42BAA">
              <w:rPr>
                <w:rFonts w:ascii="Book Antiqua" w:eastAsia="Times New Roman" w:hAnsi="Book Antiqua" w:cs="Calibri"/>
                <w:b/>
                <w:bCs/>
                <w:lang w:eastAsia="es-NI"/>
              </w:rPr>
              <w:t>(2</w:t>
            </w:r>
            <w:r>
              <w:rPr>
                <w:rFonts w:ascii="Book Antiqua" w:eastAsia="Times New Roman" w:hAnsi="Book Antiqua" w:cs="Calibri"/>
                <w:b/>
                <w:bCs/>
                <w:lang w:eastAsia="es-NI"/>
              </w:rPr>
              <w:t>74.5</w:t>
            </w:r>
            <w:r w:rsidRPr="00A42BAA">
              <w:rPr>
                <w:rFonts w:ascii="Book Antiqua" w:eastAsia="Times New Roman" w:hAnsi="Book Antiqua" w:cs="Calibri"/>
                <w:b/>
                <w:bCs/>
                <w:lang w:eastAsia="es-NI"/>
              </w:rPr>
              <w:t>)</w:t>
            </w:r>
          </w:p>
        </w:tc>
        <w:tc>
          <w:tcPr>
            <w:tcW w:w="1299" w:type="dxa"/>
            <w:tcBorders>
              <w:top w:val="nil"/>
              <w:left w:val="nil"/>
              <w:bottom w:val="single" w:sz="4" w:space="0" w:color="4F81BD"/>
              <w:right w:val="nil"/>
            </w:tcBorders>
            <w:shd w:val="clear" w:color="000000" w:fill="FFFFFF"/>
            <w:noWrap/>
            <w:vAlign w:val="center"/>
            <w:hideMark/>
          </w:tcPr>
          <w:p w14:paraId="1F073C36" w14:textId="77777777" w:rsidR="00A42BAA" w:rsidRPr="00A42BAA" w:rsidRDefault="00A42BAA" w:rsidP="00A42BAA">
            <w:pPr>
              <w:spacing w:after="0" w:line="240" w:lineRule="auto"/>
              <w:jc w:val="right"/>
              <w:rPr>
                <w:rFonts w:ascii="Book Antiqua" w:eastAsia="Times New Roman" w:hAnsi="Book Antiqua" w:cs="Calibri"/>
                <w:b/>
                <w:bCs/>
                <w:lang w:eastAsia="es-NI"/>
              </w:rPr>
            </w:pPr>
            <w:r w:rsidRPr="00A42BAA">
              <w:rPr>
                <w:rFonts w:ascii="Book Antiqua" w:eastAsia="Times New Roman" w:hAnsi="Book Antiqua" w:cs="Calibri"/>
                <w:b/>
                <w:bCs/>
                <w:lang w:eastAsia="es-NI"/>
              </w:rPr>
              <w:t xml:space="preserve">88.7 </w:t>
            </w:r>
          </w:p>
        </w:tc>
        <w:tc>
          <w:tcPr>
            <w:tcW w:w="1231" w:type="dxa"/>
            <w:tcBorders>
              <w:top w:val="nil"/>
              <w:left w:val="nil"/>
              <w:bottom w:val="single" w:sz="4" w:space="0" w:color="4F81BD"/>
              <w:right w:val="nil"/>
            </w:tcBorders>
            <w:shd w:val="clear" w:color="000000" w:fill="FFFFFF"/>
            <w:noWrap/>
            <w:vAlign w:val="center"/>
            <w:hideMark/>
          </w:tcPr>
          <w:p w14:paraId="739DAC72" w14:textId="0681872D" w:rsidR="00A42BAA" w:rsidRPr="00A42BAA" w:rsidRDefault="00A42BAA" w:rsidP="00A42BAA">
            <w:pPr>
              <w:spacing w:after="0" w:line="240" w:lineRule="auto"/>
              <w:jc w:val="right"/>
              <w:rPr>
                <w:rFonts w:ascii="Book Antiqua" w:eastAsia="Times New Roman" w:hAnsi="Book Antiqua" w:cs="Calibri"/>
                <w:b/>
                <w:bCs/>
                <w:lang w:eastAsia="es-NI"/>
              </w:rPr>
            </w:pPr>
            <w:r w:rsidRPr="00A42BAA">
              <w:rPr>
                <w:rFonts w:ascii="Book Antiqua" w:eastAsia="Times New Roman" w:hAnsi="Book Antiqua" w:cs="Calibri"/>
                <w:b/>
                <w:bCs/>
                <w:lang w:eastAsia="es-NI"/>
              </w:rPr>
              <w:t>(8</w:t>
            </w:r>
            <w:r>
              <w:rPr>
                <w:rFonts w:ascii="Book Antiqua" w:eastAsia="Times New Roman" w:hAnsi="Book Antiqua" w:cs="Calibri"/>
                <w:b/>
                <w:bCs/>
                <w:lang w:eastAsia="es-NI"/>
              </w:rPr>
              <w:t>5.9</w:t>
            </w:r>
            <w:r w:rsidRPr="00A42BAA">
              <w:rPr>
                <w:rFonts w:ascii="Book Antiqua" w:eastAsia="Times New Roman" w:hAnsi="Book Antiqua" w:cs="Calibri"/>
                <w:b/>
                <w:bCs/>
                <w:lang w:eastAsia="es-NI"/>
              </w:rPr>
              <w:t>)</w:t>
            </w:r>
          </w:p>
        </w:tc>
      </w:tr>
      <w:tr w:rsidR="00A42BAA" w:rsidRPr="00A42BAA" w14:paraId="1DDFF342" w14:textId="77777777" w:rsidTr="00CA2C14">
        <w:trPr>
          <w:trHeight w:val="315"/>
        </w:trPr>
        <w:tc>
          <w:tcPr>
            <w:tcW w:w="3492" w:type="dxa"/>
            <w:tcBorders>
              <w:top w:val="single" w:sz="4" w:space="0" w:color="4F81BD"/>
              <w:left w:val="nil"/>
              <w:bottom w:val="single" w:sz="8" w:space="0" w:color="4F81BD"/>
              <w:right w:val="nil"/>
            </w:tcBorders>
            <w:shd w:val="clear" w:color="auto" w:fill="auto"/>
            <w:vAlign w:val="bottom"/>
            <w:hideMark/>
          </w:tcPr>
          <w:p w14:paraId="6FDB4200" w14:textId="77777777" w:rsidR="00A42BAA" w:rsidRPr="00A42BAA" w:rsidRDefault="00A42BAA" w:rsidP="00A42BAA">
            <w:pPr>
              <w:spacing w:after="0" w:line="240" w:lineRule="auto"/>
              <w:rPr>
                <w:rFonts w:ascii="Book Antiqua" w:eastAsia="Times New Roman" w:hAnsi="Book Antiqua" w:cs="Calibri"/>
                <w:b/>
                <w:bCs/>
                <w:color w:val="000000"/>
                <w:lang w:eastAsia="es-NI"/>
              </w:rPr>
            </w:pPr>
            <w:r w:rsidRPr="00A42BAA">
              <w:rPr>
                <w:rFonts w:ascii="Book Antiqua" w:eastAsia="Times New Roman" w:hAnsi="Book Antiqua" w:cs="Calibri"/>
                <w:b/>
                <w:bCs/>
                <w:color w:val="000000"/>
                <w:lang w:eastAsia="es-NI"/>
              </w:rPr>
              <w:t>9. Financiamiento</w:t>
            </w:r>
          </w:p>
        </w:tc>
        <w:tc>
          <w:tcPr>
            <w:tcW w:w="1292" w:type="dxa"/>
            <w:tcBorders>
              <w:top w:val="single" w:sz="4" w:space="0" w:color="4F81BD"/>
              <w:left w:val="nil"/>
              <w:bottom w:val="single" w:sz="8" w:space="0" w:color="4F81BD"/>
              <w:right w:val="nil"/>
            </w:tcBorders>
            <w:shd w:val="clear" w:color="000000" w:fill="FFFFFF"/>
            <w:noWrap/>
            <w:vAlign w:val="center"/>
            <w:hideMark/>
          </w:tcPr>
          <w:p w14:paraId="497FF509" w14:textId="77777777" w:rsidR="00A42BAA" w:rsidRPr="00A42BAA" w:rsidRDefault="00A42BAA" w:rsidP="00A42BAA">
            <w:pPr>
              <w:spacing w:after="0" w:line="240" w:lineRule="auto"/>
              <w:jc w:val="right"/>
              <w:rPr>
                <w:rFonts w:ascii="Book Antiqua" w:eastAsia="Times New Roman" w:hAnsi="Book Antiqua" w:cs="Calibri"/>
                <w:b/>
                <w:bCs/>
                <w:lang w:eastAsia="es-NI"/>
              </w:rPr>
            </w:pPr>
            <w:r w:rsidRPr="00A42BAA">
              <w:rPr>
                <w:rFonts w:ascii="Book Antiqua" w:eastAsia="Times New Roman" w:hAnsi="Book Antiqua" w:cs="Calibri"/>
                <w:b/>
                <w:bCs/>
                <w:lang w:eastAsia="es-NI"/>
              </w:rPr>
              <w:t xml:space="preserve">1,028.1 </w:t>
            </w:r>
          </w:p>
        </w:tc>
        <w:tc>
          <w:tcPr>
            <w:tcW w:w="1299" w:type="dxa"/>
            <w:tcBorders>
              <w:top w:val="single" w:sz="4" w:space="0" w:color="4F81BD"/>
              <w:left w:val="nil"/>
              <w:bottom w:val="single" w:sz="8" w:space="0" w:color="4F81BD"/>
              <w:right w:val="nil"/>
            </w:tcBorders>
            <w:shd w:val="clear" w:color="000000" w:fill="FFFFFF"/>
            <w:noWrap/>
            <w:vAlign w:val="center"/>
            <w:hideMark/>
          </w:tcPr>
          <w:p w14:paraId="4CE82E90" w14:textId="77777777" w:rsidR="00A42BAA" w:rsidRPr="00A42BAA" w:rsidRDefault="00A42BAA" w:rsidP="00A42BAA">
            <w:pPr>
              <w:spacing w:after="0" w:line="240" w:lineRule="auto"/>
              <w:jc w:val="right"/>
              <w:rPr>
                <w:rFonts w:ascii="Book Antiqua" w:eastAsia="Times New Roman" w:hAnsi="Book Antiqua" w:cs="Calibri"/>
                <w:b/>
                <w:bCs/>
                <w:lang w:eastAsia="es-NI"/>
              </w:rPr>
            </w:pPr>
            <w:r w:rsidRPr="00A42BAA">
              <w:rPr>
                <w:rFonts w:ascii="Book Antiqua" w:eastAsia="Times New Roman" w:hAnsi="Book Antiqua" w:cs="Calibri"/>
                <w:b/>
                <w:bCs/>
                <w:lang w:eastAsia="es-NI"/>
              </w:rPr>
              <w:t xml:space="preserve">1,940.2 </w:t>
            </w:r>
          </w:p>
        </w:tc>
        <w:tc>
          <w:tcPr>
            <w:tcW w:w="1299" w:type="dxa"/>
            <w:tcBorders>
              <w:top w:val="single" w:sz="4" w:space="0" w:color="4F81BD"/>
              <w:left w:val="nil"/>
              <w:bottom w:val="single" w:sz="4" w:space="0" w:color="auto"/>
              <w:right w:val="nil"/>
            </w:tcBorders>
            <w:shd w:val="clear" w:color="000000" w:fill="FFFFFF"/>
            <w:noWrap/>
            <w:vAlign w:val="center"/>
            <w:hideMark/>
          </w:tcPr>
          <w:p w14:paraId="024F316B" w14:textId="1C8A6B6F" w:rsidR="00A42BAA" w:rsidRPr="00A42BAA" w:rsidRDefault="00A42BAA" w:rsidP="00A42BAA">
            <w:pPr>
              <w:spacing w:after="0" w:line="240" w:lineRule="auto"/>
              <w:jc w:val="right"/>
              <w:rPr>
                <w:rFonts w:ascii="Book Antiqua" w:eastAsia="Times New Roman" w:hAnsi="Book Antiqua" w:cs="Calibri"/>
                <w:b/>
                <w:bCs/>
                <w:lang w:eastAsia="es-NI"/>
              </w:rPr>
            </w:pPr>
            <w:r w:rsidRPr="00A42BAA">
              <w:rPr>
                <w:rFonts w:ascii="Book Antiqua" w:eastAsia="Times New Roman" w:hAnsi="Book Antiqua" w:cs="Calibri"/>
                <w:b/>
                <w:bCs/>
                <w:lang w:eastAsia="es-NI"/>
              </w:rPr>
              <w:t>2</w:t>
            </w:r>
            <w:r>
              <w:rPr>
                <w:rFonts w:ascii="Book Antiqua" w:eastAsia="Times New Roman" w:hAnsi="Book Antiqua" w:cs="Calibri"/>
                <w:b/>
                <w:bCs/>
                <w:lang w:eastAsia="es-NI"/>
              </w:rPr>
              <w:t>74.5</w:t>
            </w:r>
            <w:r w:rsidRPr="00A42BAA">
              <w:rPr>
                <w:rFonts w:ascii="Book Antiqua" w:eastAsia="Times New Roman" w:hAnsi="Book Antiqua" w:cs="Calibri"/>
                <w:b/>
                <w:bCs/>
                <w:lang w:eastAsia="es-NI"/>
              </w:rPr>
              <w:t xml:space="preserve"> </w:t>
            </w:r>
          </w:p>
        </w:tc>
        <w:tc>
          <w:tcPr>
            <w:tcW w:w="1299" w:type="dxa"/>
            <w:tcBorders>
              <w:top w:val="nil"/>
              <w:left w:val="nil"/>
              <w:bottom w:val="nil"/>
              <w:right w:val="nil"/>
            </w:tcBorders>
            <w:shd w:val="clear" w:color="000000" w:fill="FFFFFF"/>
            <w:noWrap/>
            <w:vAlign w:val="center"/>
            <w:hideMark/>
          </w:tcPr>
          <w:p w14:paraId="332786F3" w14:textId="77777777" w:rsidR="00A42BAA" w:rsidRPr="00A42BAA" w:rsidRDefault="00A42BAA" w:rsidP="00A42BAA">
            <w:pPr>
              <w:spacing w:after="0" w:line="240" w:lineRule="auto"/>
              <w:jc w:val="right"/>
              <w:rPr>
                <w:rFonts w:ascii="Book Antiqua" w:eastAsia="Times New Roman" w:hAnsi="Book Antiqua" w:cs="Calibri"/>
                <w:b/>
                <w:bCs/>
                <w:lang w:eastAsia="es-NI"/>
              </w:rPr>
            </w:pPr>
            <w:r w:rsidRPr="00A42BAA">
              <w:rPr>
                <w:rFonts w:ascii="Book Antiqua" w:eastAsia="Times New Roman" w:hAnsi="Book Antiqua" w:cs="Calibri"/>
                <w:b/>
                <w:bCs/>
                <w:lang w:eastAsia="es-NI"/>
              </w:rPr>
              <w:t xml:space="preserve">88.7 </w:t>
            </w:r>
          </w:p>
        </w:tc>
        <w:tc>
          <w:tcPr>
            <w:tcW w:w="1231" w:type="dxa"/>
            <w:tcBorders>
              <w:top w:val="nil"/>
              <w:left w:val="nil"/>
              <w:bottom w:val="nil"/>
              <w:right w:val="nil"/>
            </w:tcBorders>
            <w:shd w:val="clear" w:color="000000" w:fill="FFFFFF"/>
            <w:noWrap/>
            <w:vAlign w:val="center"/>
            <w:hideMark/>
          </w:tcPr>
          <w:p w14:paraId="0E70F126" w14:textId="24A408F8" w:rsidR="00A42BAA" w:rsidRPr="00A42BAA" w:rsidRDefault="00A42BAA" w:rsidP="00A42BAA">
            <w:pPr>
              <w:spacing w:after="0" w:line="240" w:lineRule="auto"/>
              <w:jc w:val="right"/>
              <w:rPr>
                <w:rFonts w:ascii="Book Antiqua" w:eastAsia="Times New Roman" w:hAnsi="Book Antiqua" w:cs="Calibri"/>
                <w:b/>
                <w:bCs/>
                <w:lang w:eastAsia="es-NI"/>
              </w:rPr>
            </w:pPr>
            <w:r w:rsidRPr="00A42BAA">
              <w:rPr>
                <w:rFonts w:ascii="Book Antiqua" w:eastAsia="Times New Roman" w:hAnsi="Book Antiqua" w:cs="Calibri"/>
                <w:b/>
                <w:bCs/>
                <w:lang w:eastAsia="es-NI"/>
              </w:rPr>
              <w:t>(8</w:t>
            </w:r>
            <w:r>
              <w:rPr>
                <w:rFonts w:ascii="Book Antiqua" w:eastAsia="Times New Roman" w:hAnsi="Book Antiqua" w:cs="Calibri"/>
                <w:b/>
                <w:bCs/>
                <w:lang w:eastAsia="es-NI"/>
              </w:rPr>
              <w:t>5.9</w:t>
            </w:r>
            <w:r w:rsidRPr="00A42BAA">
              <w:rPr>
                <w:rFonts w:ascii="Book Antiqua" w:eastAsia="Times New Roman" w:hAnsi="Book Antiqua" w:cs="Calibri"/>
                <w:b/>
                <w:bCs/>
                <w:lang w:eastAsia="es-NI"/>
              </w:rPr>
              <w:t>)</w:t>
            </w:r>
          </w:p>
        </w:tc>
      </w:tr>
      <w:tr w:rsidR="00A42BAA" w:rsidRPr="00A42BAA" w14:paraId="65D44FFB" w14:textId="77777777" w:rsidTr="00CA2C14">
        <w:trPr>
          <w:trHeight w:val="303"/>
        </w:trPr>
        <w:tc>
          <w:tcPr>
            <w:tcW w:w="9916" w:type="dxa"/>
            <w:gridSpan w:val="6"/>
            <w:tcBorders>
              <w:top w:val="nil"/>
              <w:left w:val="nil"/>
              <w:bottom w:val="nil"/>
              <w:right w:val="nil"/>
            </w:tcBorders>
            <w:shd w:val="clear" w:color="auto" w:fill="auto"/>
            <w:noWrap/>
            <w:vAlign w:val="bottom"/>
            <w:hideMark/>
          </w:tcPr>
          <w:p w14:paraId="3383E426" w14:textId="77777777" w:rsidR="00A42BAA" w:rsidRPr="00A42BAA" w:rsidRDefault="00A42BAA" w:rsidP="00A42BAA">
            <w:pPr>
              <w:spacing w:after="0" w:line="240" w:lineRule="auto"/>
              <w:rPr>
                <w:rFonts w:ascii="Book Antiqua" w:eastAsia="Times New Roman" w:hAnsi="Book Antiqua" w:cs="Calibri"/>
                <w:color w:val="000000"/>
                <w:sz w:val="18"/>
                <w:szCs w:val="18"/>
                <w:lang w:eastAsia="es-NI"/>
              </w:rPr>
            </w:pPr>
            <w:r w:rsidRPr="00A42BAA">
              <w:rPr>
                <w:rFonts w:ascii="Book Antiqua" w:eastAsia="Times New Roman" w:hAnsi="Book Antiqua" w:cs="Calibri"/>
                <w:color w:val="000000"/>
                <w:sz w:val="18"/>
                <w:szCs w:val="18"/>
                <w:lang w:eastAsia="es-NI"/>
              </w:rPr>
              <w:t>p/: Preliminar.</w:t>
            </w:r>
          </w:p>
        </w:tc>
      </w:tr>
      <w:tr w:rsidR="00A42BAA" w:rsidRPr="00A42BAA" w14:paraId="21CF0347" w14:textId="77777777" w:rsidTr="00CA2C14">
        <w:trPr>
          <w:trHeight w:val="303"/>
        </w:trPr>
        <w:tc>
          <w:tcPr>
            <w:tcW w:w="9916" w:type="dxa"/>
            <w:gridSpan w:val="6"/>
            <w:tcBorders>
              <w:top w:val="nil"/>
              <w:left w:val="nil"/>
              <w:bottom w:val="nil"/>
              <w:right w:val="nil"/>
            </w:tcBorders>
            <w:shd w:val="clear" w:color="auto" w:fill="auto"/>
            <w:noWrap/>
            <w:vAlign w:val="bottom"/>
            <w:hideMark/>
          </w:tcPr>
          <w:p w14:paraId="1D0D49A5" w14:textId="77777777" w:rsidR="00A42BAA" w:rsidRPr="00A42BAA" w:rsidRDefault="00A42BAA" w:rsidP="00A42BAA">
            <w:pPr>
              <w:spacing w:after="0" w:line="240" w:lineRule="auto"/>
              <w:rPr>
                <w:rFonts w:ascii="Times New Roman" w:eastAsia="Times New Roman" w:hAnsi="Times New Roman" w:cs="Times New Roman"/>
                <w:sz w:val="20"/>
                <w:szCs w:val="20"/>
                <w:lang w:eastAsia="es-NI"/>
              </w:rPr>
            </w:pPr>
            <w:r w:rsidRPr="00A42BAA">
              <w:rPr>
                <w:rFonts w:ascii="Book Antiqua" w:eastAsia="Times New Roman" w:hAnsi="Book Antiqua" w:cs="Calibri"/>
                <w:color w:val="000000"/>
                <w:sz w:val="18"/>
                <w:szCs w:val="18"/>
                <w:lang w:eastAsia="es-NI"/>
              </w:rPr>
              <w:t>1/: Adquisición Neta de Activos No Financieros.</w:t>
            </w:r>
          </w:p>
        </w:tc>
      </w:tr>
      <w:tr w:rsidR="00A42BAA" w:rsidRPr="00A42BAA" w14:paraId="0B01F34A" w14:textId="77777777" w:rsidTr="00CA2C14">
        <w:trPr>
          <w:trHeight w:val="303"/>
        </w:trPr>
        <w:tc>
          <w:tcPr>
            <w:tcW w:w="9916" w:type="dxa"/>
            <w:gridSpan w:val="6"/>
            <w:tcBorders>
              <w:top w:val="nil"/>
              <w:left w:val="nil"/>
              <w:bottom w:val="nil"/>
              <w:right w:val="nil"/>
            </w:tcBorders>
            <w:shd w:val="clear" w:color="auto" w:fill="auto"/>
            <w:noWrap/>
            <w:vAlign w:val="bottom"/>
            <w:hideMark/>
          </w:tcPr>
          <w:p w14:paraId="1DBD8772" w14:textId="77777777" w:rsidR="00A42BAA" w:rsidRPr="00A42BAA" w:rsidRDefault="00A42BAA" w:rsidP="00A42BAA">
            <w:pPr>
              <w:spacing w:after="0" w:line="240" w:lineRule="auto"/>
              <w:rPr>
                <w:rFonts w:ascii="Times New Roman" w:eastAsia="Times New Roman" w:hAnsi="Times New Roman" w:cs="Times New Roman"/>
                <w:sz w:val="20"/>
                <w:szCs w:val="20"/>
                <w:lang w:eastAsia="es-NI"/>
              </w:rPr>
            </w:pPr>
            <w:r w:rsidRPr="00A42BAA">
              <w:rPr>
                <w:rFonts w:ascii="Book Antiqua" w:eastAsia="Times New Roman" w:hAnsi="Book Antiqua" w:cs="Calibri"/>
                <w:color w:val="000000"/>
                <w:sz w:val="18"/>
                <w:szCs w:val="18"/>
                <w:lang w:eastAsia="es-NI"/>
              </w:rPr>
              <w:t>Fuente: ENEL, ENATREL, ENACAL, EPN, EAAI, ENABAS y Lotería Nacional.</w:t>
            </w:r>
          </w:p>
        </w:tc>
      </w:tr>
    </w:tbl>
    <w:p w14:paraId="768496BD" w14:textId="328F920D" w:rsidR="00C6222B" w:rsidRDefault="00C6222B" w:rsidP="00854A53">
      <w:pPr>
        <w:spacing w:after="0" w:line="276" w:lineRule="auto"/>
        <w:jc w:val="both"/>
        <w:rPr>
          <w:rFonts w:ascii="Book Antiqua" w:hAnsi="Book Antiqua"/>
        </w:rPr>
      </w:pPr>
    </w:p>
    <w:p w14:paraId="2F3BD3B8" w14:textId="77777777" w:rsidR="00C6222B" w:rsidRPr="00A71A19" w:rsidRDefault="00C6222B" w:rsidP="00854A53">
      <w:pPr>
        <w:spacing w:after="0" w:line="276" w:lineRule="auto"/>
        <w:jc w:val="both"/>
        <w:rPr>
          <w:rFonts w:ascii="Book Antiqua" w:hAnsi="Book Antiqua"/>
        </w:rPr>
      </w:pPr>
    </w:p>
    <w:p w14:paraId="42D46D11" w14:textId="77777777" w:rsidR="004D08B7" w:rsidRPr="00A71A19" w:rsidRDefault="009C0526" w:rsidP="0040732A">
      <w:pPr>
        <w:pStyle w:val="Ttulo2"/>
        <w:numPr>
          <w:ilvl w:val="1"/>
          <w:numId w:val="15"/>
        </w:numPr>
        <w:spacing w:before="0" w:line="276" w:lineRule="auto"/>
        <w:ind w:left="567" w:hanging="567"/>
        <w:rPr>
          <w:rFonts w:ascii="Book Antiqua" w:hAnsi="Book Antiqua"/>
          <w:b/>
          <w:sz w:val="24"/>
          <w:szCs w:val="24"/>
        </w:rPr>
      </w:pPr>
      <w:bookmarkStart w:id="11" w:name="_Toc163135785"/>
      <w:bookmarkStart w:id="12" w:name="_Toc235011026"/>
      <w:r w:rsidRPr="00A71A19">
        <w:rPr>
          <w:rFonts w:ascii="Book Antiqua" w:hAnsi="Book Antiqua"/>
          <w:b/>
          <w:sz w:val="24"/>
        </w:rPr>
        <w:t xml:space="preserve">Gobierno Central </w:t>
      </w:r>
      <w:r w:rsidR="00C501A3" w:rsidRPr="00A71A19">
        <w:rPr>
          <w:rFonts w:ascii="Book Antiqua" w:hAnsi="Book Antiqua"/>
          <w:b/>
          <w:sz w:val="24"/>
        </w:rPr>
        <w:t xml:space="preserve">Presupuestario </w:t>
      </w:r>
      <w:r w:rsidRPr="00A71A19">
        <w:rPr>
          <w:rFonts w:ascii="Book Antiqua" w:hAnsi="Book Antiqua"/>
          <w:b/>
          <w:sz w:val="24"/>
        </w:rPr>
        <w:t>(GC</w:t>
      </w:r>
      <w:r w:rsidR="00C501A3" w:rsidRPr="00A71A19">
        <w:rPr>
          <w:rFonts w:ascii="Book Antiqua" w:hAnsi="Book Antiqua"/>
          <w:b/>
          <w:sz w:val="24"/>
        </w:rPr>
        <w:t>P</w:t>
      </w:r>
      <w:r w:rsidRPr="00A71A19">
        <w:rPr>
          <w:rFonts w:ascii="Book Antiqua" w:hAnsi="Book Antiqua"/>
          <w:b/>
          <w:sz w:val="24"/>
        </w:rPr>
        <w:t>)</w:t>
      </w:r>
      <w:bookmarkEnd w:id="11"/>
      <w:bookmarkEnd w:id="12"/>
    </w:p>
    <w:p w14:paraId="6A69017C" w14:textId="77777777" w:rsidR="008833FF" w:rsidRPr="00A71A19" w:rsidRDefault="008833FF" w:rsidP="001A435A">
      <w:pPr>
        <w:spacing w:after="0" w:line="276" w:lineRule="auto"/>
        <w:jc w:val="both"/>
        <w:rPr>
          <w:rFonts w:ascii="Book Antiqua" w:hAnsi="Book Antiqua"/>
        </w:rPr>
      </w:pPr>
    </w:p>
    <w:p w14:paraId="5BE2E037" w14:textId="6BE91AE5" w:rsidR="00315C4F" w:rsidRDefault="009D39BA" w:rsidP="009673D0">
      <w:pPr>
        <w:spacing w:after="0" w:line="276" w:lineRule="auto"/>
        <w:jc w:val="both"/>
        <w:rPr>
          <w:noProof/>
          <w:lang w:eastAsia="es-NI"/>
        </w:rPr>
      </w:pPr>
      <w:r w:rsidRPr="00A71A19">
        <w:rPr>
          <w:rFonts w:ascii="Book Antiqua" w:hAnsi="Book Antiqua"/>
          <w:sz w:val="24"/>
          <w:szCs w:val="24"/>
        </w:rPr>
        <w:t xml:space="preserve">La gestión eficiente de la política fiscal ha </w:t>
      </w:r>
      <w:r w:rsidR="003B61AE" w:rsidRPr="00A71A19">
        <w:rPr>
          <w:rFonts w:ascii="Book Antiqua" w:hAnsi="Book Antiqua"/>
          <w:sz w:val="24"/>
          <w:szCs w:val="24"/>
        </w:rPr>
        <w:t xml:space="preserve">contribuido a </w:t>
      </w:r>
      <w:r w:rsidR="001D3E7F" w:rsidRPr="00A71A19">
        <w:rPr>
          <w:rFonts w:ascii="Book Antiqua" w:hAnsi="Book Antiqua"/>
          <w:sz w:val="24"/>
          <w:szCs w:val="24"/>
        </w:rPr>
        <w:t>consolidar los</w:t>
      </w:r>
      <w:r w:rsidRPr="00A71A19">
        <w:rPr>
          <w:rFonts w:ascii="Book Antiqua" w:hAnsi="Book Antiqua"/>
          <w:sz w:val="24"/>
          <w:szCs w:val="24"/>
        </w:rPr>
        <w:t xml:space="preserve"> objetivos de desarrollo económico y </w:t>
      </w:r>
      <w:r w:rsidR="003B61AE" w:rsidRPr="00A71A19">
        <w:rPr>
          <w:rFonts w:ascii="Book Antiqua" w:hAnsi="Book Antiqua"/>
          <w:sz w:val="24"/>
          <w:szCs w:val="24"/>
        </w:rPr>
        <w:t xml:space="preserve">bienestar </w:t>
      </w:r>
      <w:r w:rsidRPr="00A71A19">
        <w:rPr>
          <w:rFonts w:ascii="Book Antiqua" w:hAnsi="Book Antiqua"/>
          <w:sz w:val="24"/>
          <w:szCs w:val="24"/>
        </w:rPr>
        <w:t xml:space="preserve">social establecidos en el Plan Nacional de Lucha Contra la Pobreza y para el Desarrollo Humano (PNLCP-DH), </w:t>
      </w:r>
      <w:r w:rsidR="003B61AE" w:rsidRPr="00A71A19">
        <w:rPr>
          <w:rFonts w:ascii="Book Antiqua" w:hAnsi="Book Antiqua"/>
          <w:sz w:val="24"/>
          <w:szCs w:val="24"/>
        </w:rPr>
        <w:t xml:space="preserve">al </w:t>
      </w:r>
      <w:r w:rsidR="00FB194D" w:rsidRPr="00A71A19">
        <w:rPr>
          <w:rFonts w:ascii="Book Antiqua" w:hAnsi="Book Antiqua"/>
          <w:sz w:val="24"/>
          <w:szCs w:val="24"/>
        </w:rPr>
        <w:t>garantizar el</w:t>
      </w:r>
      <w:r w:rsidRPr="00A71A19">
        <w:rPr>
          <w:rFonts w:ascii="Book Antiqua" w:hAnsi="Book Antiqua"/>
          <w:sz w:val="24"/>
          <w:szCs w:val="24"/>
        </w:rPr>
        <w:t xml:space="preserve"> financiamiento </w:t>
      </w:r>
      <w:r w:rsidR="003B61AE" w:rsidRPr="00A71A19">
        <w:rPr>
          <w:rFonts w:ascii="Book Antiqua" w:hAnsi="Book Antiqua"/>
          <w:sz w:val="24"/>
          <w:szCs w:val="24"/>
        </w:rPr>
        <w:t xml:space="preserve">sostenible </w:t>
      </w:r>
      <w:r w:rsidRPr="00A71A19">
        <w:rPr>
          <w:rFonts w:ascii="Book Antiqua" w:hAnsi="Book Antiqua"/>
          <w:sz w:val="24"/>
          <w:szCs w:val="24"/>
        </w:rPr>
        <w:t>del gasto social y la inversión</w:t>
      </w:r>
      <w:r w:rsidR="003B61AE" w:rsidRPr="00A71A19">
        <w:rPr>
          <w:rFonts w:ascii="Book Antiqua" w:hAnsi="Book Antiqua"/>
          <w:sz w:val="24"/>
          <w:szCs w:val="24"/>
        </w:rPr>
        <w:t xml:space="preserve"> pública</w:t>
      </w:r>
      <w:r w:rsidRPr="00A71A19">
        <w:rPr>
          <w:rFonts w:ascii="Book Antiqua" w:hAnsi="Book Antiqua"/>
          <w:sz w:val="24"/>
          <w:szCs w:val="24"/>
        </w:rPr>
        <w:t xml:space="preserve"> </w:t>
      </w:r>
      <w:r w:rsidR="003B61AE" w:rsidRPr="00A71A19">
        <w:rPr>
          <w:rFonts w:ascii="Book Antiqua" w:hAnsi="Book Antiqua"/>
          <w:sz w:val="24"/>
          <w:szCs w:val="24"/>
        </w:rPr>
        <w:t xml:space="preserve">orientada al fortalecimiento de </w:t>
      </w:r>
      <w:r w:rsidR="003901C3" w:rsidRPr="00A71A19">
        <w:rPr>
          <w:rFonts w:ascii="Book Antiqua" w:hAnsi="Book Antiqua"/>
          <w:sz w:val="24"/>
          <w:szCs w:val="24"/>
        </w:rPr>
        <w:t>la infraestructura</w:t>
      </w:r>
      <w:r w:rsidRPr="00A71A19">
        <w:rPr>
          <w:rFonts w:ascii="Book Antiqua" w:hAnsi="Book Antiqua"/>
          <w:sz w:val="24"/>
          <w:szCs w:val="24"/>
        </w:rPr>
        <w:t xml:space="preserve"> productiva. En este contexto, el GCP ha </w:t>
      </w:r>
      <w:r w:rsidR="001D3E7F" w:rsidRPr="00A71A19">
        <w:rPr>
          <w:rFonts w:ascii="Book Antiqua" w:hAnsi="Book Antiqua"/>
          <w:sz w:val="24"/>
          <w:szCs w:val="24"/>
        </w:rPr>
        <w:t>preservado la</w:t>
      </w:r>
      <w:r w:rsidRPr="00A71A19">
        <w:rPr>
          <w:rFonts w:ascii="Book Antiqua" w:hAnsi="Book Antiqua"/>
          <w:sz w:val="24"/>
          <w:szCs w:val="24"/>
        </w:rPr>
        <w:t xml:space="preserve"> estabilidad financiera</w:t>
      </w:r>
      <w:r w:rsidR="003B61AE" w:rsidRPr="00A71A19">
        <w:rPr>
          <w:rFonts w:ascii="Book Antiqua" w:hAnsi="Book Antiqua"/>
          <w:sz w:val="24"/>
          <w:szCs w:val="24"/>
        </w:rPr>
        <w:t xml:space="preserve"> </w:t>
      </w:r>
      <w:r w:rsidR="00E6038C" w:rsidRPr="00A71A19">
        <w:rPr>
          <w:rFonts w:ascii="Book Antiqua" w:hAnsi="Book Antiqua"/>
          <w:sz w:val="24"/>
          <w:szCs w:val="24"/>
        </w:rPr>
        <w:t xml:space="preserve">mediante </w:t>
      </w:r>
      <w:r w:rsidR="003D247C" w:rsidRPr="00A71A19">
        <w:rPr>
          <w:rFonts w:ascii="Book Antiqua" w:hAnsi="Book Antiqua"/>
          <w:sz w:val="24"/>
          <w:szCs w:val="24"/>
        </w:rPr>
        <w:t>e</w:t>
      </w:r>
      <w:r w:rsidR="00E6038C" w:rsidRPr="00A71A19">
        <w:rPr>
          <w:rFonts w:ascii="Book Antiqua" w:hAnsi="Book Antiqua"/>
          <w:sz w:val="24"/>
          <w:szCs w:val="24"/>
        </w:rPr>
        <w:t>l</w:t>
      </w:r>
      <w:r w:rsidRPr="00A71A19">
        <w:rPr>
          <w:rFonts w:ascii="Book Antiqua" w:hAnsi="Book Antiqua"/>
          <w:sz w:val="24"/>
          <w:szCs w:val="24"/>
        </w:rPr>
        <w:t xml:space="preserve"> fortalecimiento</w:t>
      </w:r>
      <w:r w:rsidR="009673D0">
        <w:rPr>
          <w:rFonts w:ascii="Book Antiqua" w:hAnsi="Book Antiqua"/>
          <w:sz w:val="24"/>
          <w:szCs w:val="24"/>
        </w:rPr>
        <w:t xml:space="preserve"> continuo</w:t>
      </w:r>
      <w:r w:rsidRPr="00A71A19">
        <w:rPr>
          <w:rFonts w:ascii="Book Antiqua" w:hAnsi="Book Antiqua"/>
          <w:sz w:val="24"/>
          <w:szCs w:val="24"/>
        </w:rPr>
        <w:t xml:space="preserve"> del Sistema Tributario</w:t>
      </w:r>
      <w:r w:rsidR="003B61AE" w:rsidRPr="00A71A19">
        <w:rPr>
          <w:rFonts w:ascii="Book Antiqua" w:hAnsi="Book Antiqua"/>
          <w:sz w:val="24"/>
          <w:szCs w:val="24"/>
        </w:rPr>
        <w:t xml:space="preserve">, cuyo </w:t>
      </w:r>
      <w:r w:rsidR="00E6038C" w:rsidRPr="00A71A19">
        <w:rPr>
          <w:rFonts w:ascii="Book Antiqua" w:hAnsi="Book Antiqua"/>
          <w:sz w:val="24"/>
          <w:szCs w:val="24"/>
        </w:rPr>
        <w:t>desempeño ha</w:t>
      </w:r>
      <w:r w:rsidRPr="00A71A19">
        <w:rPr>
          <w:rFonts w:ascii="Book Antiqua" w:hAnsi="Book Antiqua"/>
          <w:sz w:val="24"/>
          <w:szCs w:val="24"/>
        </w:rPr>
        <w:t xml:space="preserve"> sostenido y favorecido el dinamismo de la recaudación,</w:t>
      </w:r>
      <w:r w:rsidR="003B61AE" w:rsidRPr="00A71A19">
        <w:rPr>
          <w:rFonts w:ascii="Book Antiqua" w:hAnsi="Book Antiqua"/>
          <w:sz w:val="24"/>
          <w:szCs w:val="24"/>
        </w:rPr>
        <w:t xml:space="preserve"> </w:t>
      </w:r>
      <w:r w:rsidR="009673D0" w:rsidRPr="009673D0">
        <w:rPr>
          <w:rFonts w:ascii="Book Antiqua" w:hAnsi="Book Antiqua"/>
          <w:sz w:val="24"/>
          <w:szCs w:val="24"/>
        </w:rPr>
        <w:t>así como a través de una política de gasto caracterizada por la prudencia y la eficiencia en su ejecución.</w:t>
      </w:r>
    </w:p>
    <w:p w14:paraId="29C07B7E" w14:textId="32E58E4E" w:rsidR="00315C4F" w:rsidRPr="00A71A19" w:rsidRDefault="00FC27AA" w:rsidP="007F51F4">
      <w:pPr>
        <w:spacing w:after="0" w:line="276" w:lineRule="auto"/>
        <w:jc w:val="center"/>
        <w:rPr>
          <w:rFonts w:ascii="Book Antiqua" w:hAnsi="Book Antiqua"/>
        </w:rPr>
      </w:pPr>
      <w:r>
        <w:rPr>
          <w:noProof/>
          <w:lang w:eastAsia="es-NI"/>
        </w:rPr>
        <w:lastRenderedPageBreak/>
        <w:drawing>
          <wp:inline distT="0" distB="0" distL="0" distR="0" wp14:anchorId="2B91274B" wp14:editId="41657188">
            <wp:extent cx="4969565" cy="3737113"/>
            <wp:effectExtent l="0" t="0" r="2540" b="0"/>
            <wp:docPr id="674349458" name="Gráfico 1">
              <a:extLst xmlns:a="http://schemas.openxmlformats.org/drawingml/2006/main">
                <a:ext uri="{FF2B5EF4-FFF2-40B4-BE49-F238E27FC236}">
                  <a16:creationId xmlns:a16="http://schemas.microsoft.com/office/drawing/2014/main" id="{B7F2CF10-F859-44BD-B052-92C98C8DAF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84E5E9F" w14:textId="77777777" w:rsidR="00CB5890" w:rsidRDefault="00CB5890" w:rsidP="001A435A">
      <w:pPr>
        <w:spacing w:after="0" w:line="276" w:lineRule="auto"/>
        <w:jc w:val="both"/>
        <w:rPr>
          <w:rFonts w:ascii="Book Antiqua" w:hAnsi="Book Antiqua"/>
        </w:rPr>
      </w:pPr>
    </w:p>
    <w:p w14:paraId="0CA3D264" w14:textId="77777777" w:rsidR="00804C18" w:rsidRPr="00A71A19" w:rsidRDefault="00804C18" w:rsidP="001A435A">
      <w:pPr>
        <w:spacing w:after="0" w:line="276" w:lineRule="auto"/>
        <w:jc w:val="both"/>
        <w:rPr>
          <w:rFonts w:ascii="Book Antiqua" w:hAnsi="Book Antiqua"/>
        </w:rPr>
      </w:pPr>
    </w:p>
    <w:p w14:paraId="5B278586" w14:textId="325C9D94" w:rsidR="009049C4" w:rsidRDefault="00E74FC5" w:rsidP="00E37B2B">
      <w:pPr>
        <w:jc w:val="both"/>
        <w:rPr>
          <w:rFonts w:ascii="Book Antiqua" w:hAnsi="Book Antiqua"/>
          <w:sz w:val="24"/>
          <w:szCs w:val="24"/>
        </w:rPr>
      </w:pPr>
      <w:r w:rsidRPr="00A71A19">
        <w:rPr>
          <w:rFonts w:ascii="Book Antiqua" w:hAnsi="Book Antiqua"/>
          <w:sz w:val="24"/>
          <w:szCs w:val="24"/>
        </w:rPr>
        <w:t>El balance financiero del Gobierno Central Presupuestario (GCP)</w:t>
      </w:r>
      <w:r w:rsidR="00AF4F79" w:rsidRPr="00A71A19">
        <w:rPr>
          <w:rFonts w:ascii="Book Antiqua" w:hAnsi="Book Antiqua"/>
          <w:sz w:val="24"/>
          <w:szCs w:val="24"/>
        </w:rPr>
        <w:t>,</w:t>
      </w:r>
      <w:r w:rsidRPr="00A71A19">
        <w:rPr>
          <w:rFonts w:ascii="Book Antiqua" w:hAnsi="Book Antiqua"/>
          <w:sz w:val="24"/>
          <w:szCs w:val="24"/>
        </w:rPr>
        <w:t xml:space="preserve"> </w:t>
      </w:r>
      <w:r w:rsidR="00FE358E">
        <w:rPr>
          <w:rFonts w:ascii="Book Antiqua" w:hAnsi="Book Antiqua"/>
          <w:sz w:val="24"/>
          <w:szCs w:val="24"/>
        </w:rPr>
        <w:t>mostró</w:t>
      </w:r>
      <w:r w:rsidR="00FE358E" w:rsidRPr="00A71A19">
        <w:rPr>
          <w:rFonts w:ascii="Book Antiqua" w:hAnsi="Book Antiqua"/>
          <w:sz w:val="24"/>
          <w:szCs w:val="24"/>
        </w:rPr>
        <w:t xml:space="preserve"> </w:t>
      </w:r>
      <w:r w:rsidRPr="00A71A19">
        <w:rPr>
          <w:rFonts w:ascii="Book Antiqua" w:hAnsi="Book Antiqua"/>
          <w:sz w:val="24"/>
          <w:szCs w:val="24"/>
        </w:rPr>
        <w:t xml:space="preserve">un desempeño positivo </w:t>
      </w:r>
      <w:r w:rsidR="00FE358E">
        <w:rPr>
          <w:rFonts w:ascii="Book Antiqua" w:hAnsi="Book Antiqua"/>
          <w:sz w:val="24"/>
          <w:szCs w:val="24"/>
        </w:rPr>
        <w:t>con un</w:t>
      </w:r>
      <w:r w:rsidR="00F725B1" w:rsidRPr="00A71A19">
        <w:rPr>
          <w:rFonts w:ascii="Book Antiqua" w:hAnsi="Book Antiqua"/>
          <w:sz w:val="24"/>
          <w:szCs w:val="24"/>
        </w:rPr>
        <w:t xml:space="preserve"> superávit</w:t>
      </w:r>
      <w:r w:rsidRPr="00A71A19">
        <w:rPr>
          <w:rFonts w:ascii="Book Antiqua" w:hAnsi="Book Antiqua"/>
          <w:sz w:val="24"/>
          <w:szCs w:val="24"/>
        </w:rPr>
        <w:t xml:space="preserve"> después de donaciones de </w:t>
      </w:r>
      <w:r w:rsidR="00C44940" w:rsidRPr="00F164D3">
        <w:rPr>
          <w:rFonts w:ascii="Book Antiqua" w:eastAsia="Times New Roman" w:hAnsi="Book Antiqua" w:cs="Arial"/>
          <w:bCs/>
          <w:lang w:eastAsia="es-NI"/>
        </w:rPr>
        <w:t>C$25,355.4 millones</w:t>
      </w:r>
      <w:r w:rsidR="009D24EE" w:rsidRPr="00A71A19">
        <w:rPr>
          <w:rFonts w:ascii="Book Antiqua" w:hAnsi="Book Antiqua"/>
          <w:sz w:val="24"/>
          <w:szCs w:val="24"/>
        </w:rPr>
        <w:t>, que representó</w:t>
      </w:r>
      <w:r w:rsidRPr="00A71A19">
        <w:rPr>
          <w:rFonts w:ascii="Book Antiqua" w:hAnsi="Book Antiqua"/>
          <w:sz w:val="24"/>
          <w:szCs w:val="24"/>
        </w:rPr>
        <w:t xml:space="preserve"> un incremento del </w:t>
      </w:r>
      <w:r w:rsidR="00F31559">
        <w:rPr>
          <w:rFonts w:ascii="Book Antiqua" w:hAnsi="Book Antiqua"/>
          <w:sz w:val="24"/>
          <w:szCs w:val="24"/>
        </w:rPr>
        <w:t>68.6</w:t>
      </w:r>
      <w:r w:rsidRPr="00A71A19">
        <w:rPr>
          <w:rFonts w:ascii="Book Antiqua" w:hAnsi="Book Antiqua"/>
          <w:sz w:val="24"/>
          <w:szCs w:val="24"/>
        </w:rPr>
        <w:t xml:space="preserve">% respecto </w:t>
      </w:r>
      <w:r w:rsidR="00531B0D">
        <w:rPr>
          <w:rFonts w:ascii="Book Antiqua" w:hAnsi="Book Antiqua"/>
          <w:sz w:val="24"/>
          <w:szCs w:val="24"/>
        </w:rPr>
        <w:t>a</w:t>
      </w:r>
      <w:r w:rsidR="00B3741A">
        <w:rPr>
          <w:rFonts w:ascii="Book Antiqua" w:hAnsi="Book Antiqua"/>
          <w:sz w:val="24"/>
          <w:szCs w:val="24"/>
        </w:rPr>
        <w:t>l observado en</w:t>
      </w:r>
      <w:r w:rsidR="00531B0D">
        <w:rPr>
          <w:rFonts w:ascii="Book Antiqua" w:hAnsi="Book Antiqua"/>
          <w:sz w:val="24"/>
          <w:szCs w:val="24"/>
        </w:rPr>
        <w:t xml:space="preserve"> </w:t>
      </w:r>
      <w:r w:rsidR="00CE0469" w:rsidRPr="00A71A19">
        <w:rPr>
          <w:rFonts w:ascii="Book Antiqua" w:hAnsi="Book Antiqua"/>
          <w:sz w:val="24"/>
          <w:szCs w:val="24"/>
        </w:rPr>
        <w:t>2</w:t>
      </w:r>
      <w:r w:rsidRPr="00A71A19">
        <w:rPr>
          <w:rFonts w:ascii="Book Antiqua" w:hAnsi="Book Antiqua"/>
          <w:sz w:val="24"/>
          <w:szCs w:val="24"/>
        </w:rPr>
        <w:t>02</w:t>
      </w:r>
      <w:r w:rsidR="00F31559">
        <w:rPr>
          <w:rFonts w:ascii="Book Antiqua" w:hAnsi="Book Antiqua"/>
          <w:sz w:val="24"/>
          <w:szCs w:val="24"/>
        </w:rPr>
        <w:t>5</w:t>
      </w:r>
      <w:r w:rsidRPr="00A71A19">
        <w:rPr>
          <w:rFonts w:ascii="Book Antiqua" w:hAnsi="Book Antiqua"/>
          <w:sz w:val="24"/>
          <w:szCs w:val="24"/>
        </w:rPr>
        <w:t xml:space="preserve"> (C$</w:t>
      </w:r>
      <w:r w:rsidR="00F31559">
        <w:rPr>
          <w:rFonts w:ascii="Book Antiqua" w:hAnsi="Book Antiqua"/>
          <w:sz w:val="24"/>
          <w:szCs w:val="24"/>
        </w:rPr>
        <w:t>15,043.0</w:t>
      </w:r>
      <w:r w:rsidRPr="00A71A19">
        <w:rPr>
          <w:rFonts w:ascii="Book Antiqua" w:hAnsi="Book Antiqua"/>
          <w:sz w:val="24"/>
          <w:szCs w:val="24"/>
        </w:rPr>
        <w:t xml:space="preserve"> millones). Este </w:t>
      </w:r>
      <w:r w:rsidR="000F40D1" w:rsidRPr="00A71A19">
        <w:rPr>
          <w:rFonts w:ascii="Book Antiqua" w:hAnsi="Book Antiqua"/>
          <w:sz w:val="24"/>
          <w:szCs w:val="24"/>
        </w:rPr>
        <w:t xml:space="preserve">resultado </w:t>
      </w:r>
      <w:r w:rsidR="00457DB6" w:rsidRPr="00A71A19">
        <w:rPr>
          <w:rFonts w:ascii="Book Antiqua" w:hAnsi="Book Antiqua"/>
          <w:sz w:val="24"/>
          <w:szCs w:val="24"/>
        </w:rPr>
        <w:t xml:space="preserve">refleja la solidez de las finanzas </w:t>
      </w:r>
      <w:r w:rsidR="009C54B5" w:rsidRPr="00A71A19">
        <w:rPr>
          <w:rFonts w:ascii="Book Antiqua" w:hAnsi="Book Antiqua"/>
          <w:sz w:val="24"/>
          <w:szCs w:val="24"/>
        </w:rPr>
        <w:t>públicas</w:t>
      </w:r>
      <w:r w:rsidR="00457DB6" w:rsidRPr="00A71A19">
        <w:rPr>
          <w:rFonts w:ascii="Book Antiqua" w:hAnsi="Book Antiqua"/>
          <w:sz w:val="24"/>
          <w:szCs w:val="24"/>
        </w:rPr>
        <w:t xml:space="preserve"> </w:t>
      </w:r>
      <w:r w:rsidR="00AC0A04" w:rsidRPr="00A71A19">
        <w:rPr>
          <w:rFonts w:ascii="Book Antiqua" w:hAnsi="Book Antiqua"/>
          <w:sz w:val="24"/>
          <w:szCs w:val="24"/>
        </w:rPr>
        <w:t xml:space="preserve">y su </w:t>
      </w:r>
      <w:r w:rsidR="005450A5" w:rsidRPr="00A71A19">
        <w:rPr>
          <w:rFonts w:ascii="Book Antiqua" w:hAnsi="Book Antiqua"/>
          <w:sz w:val="24"/>
          <w:szCs w:val="24"/>
        </w:rPr>
        <w:t>contribución</w:t>
      </w:r>
      <w:r w:rsidR="00457DB6" w:rsidRPr="00A71A19">
        <w:rPr>
          <w:rFonts w:ascii="Book Antiqua" w:hAnsi="Book Antiqua"/>
          <w:sz w:val="24"/>
          <w:szCs w:val="24"/>
        </w:rPr>
        <w:t xml:space="preserve"> a </w:t>
      </w:r>
      <w:r w:rsidR="004E4AEE" w:rsidRPr="00A71A19">
        <w:rPr>
          <w:rFonts w:ascii="Book Antiqua" w:hAnsi="Book Antiqua"/>
          <w:sz w:val="24"/>
          <w:szCs w:val="24"/>
        </w:rPr>
        <w:t xml:space="preserve">una mayor </w:t>
      </w:r>
      <w:r w:rsidR="009A4BB0" w:rsidRPr="00A71A19">
        <w:rPr>
          <w:rFonts w:ascii="Book Antiqua" w:hAnsi="Book Antiqua"/>
          <w:sz w:val="24"/>
          <w:szCs w:val="24"/>
        </w:rPr>
        <w:t>estabilidad macroeconómica</w:t>
      </w:r>
      <w:r w:rsidR="00457DB6" w:rsidRPr="00A71A19">
        <w:rPr>
          <w:rFonts w:ascii="Book Antiqua" w:hAnsi="Book Antiqua"/>
          <w:sz w:val="24"/>
          <w:szCs w:val="24"/>
        </w:rPr>
        <w:t xml:space="preserve"> </w:t>
      </w:r>
      <w:r w:rsidR="009A4BB0" w:rsidRPr="00A71A19">
        <w:rPr>
          <w:rFonts w:ascii="Book Antiqua" w:hAnsi="Book Antiqua"/>
          <w:sz w:val="24"/>
          <w:szCs w:val="24"/>
        </w:rPr>
        <w:t xml:space="preserve">del país. </w:t>
      </w:r>
    </w:p>
    <w:p w14:paraId="0F875C35" w14:textId="77777777" w:rsidR="00804C18" w:rsidRDefault="00804C18" w:rsidP="00854A53">
      <w:pPr>
        <w:spacing w:after="0" w:line="276" w:lineRule="auto"/>
        <w:jc w:val="both"/>
        <w:rPr>
          <w:rFonts w:ascii="Book Antiqua" w:hAnsi="Book Antiqua" w:cs="Times New Roman"/>
        </w:rPr>
      </w:pPr>
    </w:p>
    <w:p w14:paraId="72B9E168" w14:textId="75EC95F8" w:rsidR="003B34DD" w:rsidRDefault="003B34DD" w:rsidP="00854A53">
      <w:pPr>
        <w:spacing w:after="0" w:line="276" w:lineRule="auto"/>
        <w:jc w:val="both"/>
        <w:rPr>
          <w:rFonts w:ascii="Book Antiqua" w:hAnsi="Book Antiqua" w:cs="Times New Roman"/>
        </w:rPr>
      </w:pPr>
    </w:p>
    <w:p w14:paraId="10424023" w14:textId="714B214A" w:rsidR="005B4970" w:rsidRDefault="005B4970" w:rsidP="00854A53">
      <w:pPr>
        <w:spacing w:after="0" w:line="276" w:lineRule="auto"/>
        <w:jc w:val="both"/>
        <w:rPr>
          <w:rFonts w:ascii="Book Antiqua" w:hAnsi="Book Antiqua" w:cs="Times New Roman"/>
        </w:rPr>
      </w:pPr>
    </w:p>
    <w:p w14:paraId="6A490CAA" w14:textId="78F97D3F" w:rsidR="005B4970" w:rsidRDefault="005B4970" w:rsidP="00854A53">
      <w:pPr>
        <w:spacing w:after="0" w:line="276" w:lineRule="auto"/>
        <w:jc w:val="both"/>
        <w:rPr>
          <w:rFonts w:ascii="Book Antiqua" w:hAnsi="Book Antiqua" w:cs="Times New Roman"/>
        </w:rPr>
      </w:pPr>
    </w:p>
    <w:p w14:paraId="1646D080" w14:textId="7672A656" w:rsidR="005B4970" w:rsidRDefault="005B4970" w:rsidP="00854A53">
      <w:pPr>
        <w:spacing w:after="0" w:line="276" w:lineRule="auto"/>
        <w:jc w:val="both"/>
        <w:rPr>
          <w:rFonts w:ascii="Book Antiqua" w:hAnsi="Book Antiqua" w:cs="Times New Roman"/>
        </w:rPr>
      </w:pPr>
    </w:p>
    <w:p w14:paraId="27643ABD" w14:textId="1533DB55" w:rsidR="005B4970" w:rsidRDefault="005B4970" w:rsidP="00854A53">
      <w:pPr>
        <w:spacing w:after="0" w:line="276" w:lineRule="auto"/>
        <w:jc w:val="both"/>
        <w:rPr>
          <w:rFonts w:ascii="Book Antiqua" w:hAnsi="Book Antiqua" w:cs="Times New Roman"/>
        </w:rPr>
      </w:pPr>
    </w:p>
    <w:p w14:paraId="0171F70B" w14:textId="095464C2" w:rsidR="005B4970" w:rsidRDefault="005B4970" w:rsidP="00854A53">
      <w:pPr>
        <w:spacing w:after="0" w:line="276" w:lineRule="auto"/>
        <w:jc w:val="both"/>
        <w:rPr>
          <w:rFonts w:ascii="Book Antiqua" w:hAnsi="Book Antiqua" w:cs="Times New Roman"/>
        </w:rPr>
      </w:pPr>
    </w:p>
    <w:p w14:paraId="05AA13AA" w14:textId="6FB13DD3" w:rsidR="005B4970" w:rsidRDefault="005B4970" w:rsidP="00854A53">
      <w:pPr>
        <w:spacing w:after="0" w:line="276" w:lineRule="auto"/>
        <w:jc w:val="both"/>
        <w:rPr>
          <w:rFonts w:ascii="Book Antiqua" w:hAnsi="Book Antiqua" w:cs="Times New Roman"/>
        </w:rPr>
      </w:pPr>
    </w:p>
    <w:p w14:paraId="7D9DB87E" w14:textId="4F4032C4" w:rsidR="005B4970" w:rsidRDefault="005B4970" w:rsidP="00854A53">
      <w:pPr>
        <w:spacing w:after="0" w:line="276" w:lineRule="auto"/>
        <w:jc w:val="both"/>
        <w:rPr>
          <w:rFonts w:ascii="Book Antiqua" w:hAnsi="Book Antiqua" w:cs="Times New Roman"/>
        </w:rPr>
      </w:pPr>
    </w:p>
    <w:p w14:paraId="6CE86DE8" w14:textId="61A4E56B" w:rsidR="005B4970" w:rsidRDefault="005B4970" w:rsidP="00854A53">
      <w:pPr>
        <w:spacing w:after="0" w:line="276" w:lineRule="auto"/>
        <w:jc w:val="both"/>
        <w:rPr>
          <w:rFonts w:ascii="Book Antiqua" w:hAnsi="Book Antiqua" w:cs="Times New Roman"/>
        </w:rPr>
      </w:pPr>
    </w:p>
    <w:p w14:paraId="0E0223E6" w14:textId="21FCF438" w:rsidR="005B4970" w:rsidRDefault="005B4970" w:rsidP="00854A53">
      <w:pPr>
        <w:spacing w:after="0" w:line="276" w:lineRule="auto"/>
        <w:jc w:val="both"/>
        <w:rPr>
          <w:rFonts w:ascii="Book Antiqua" w:hAnsi="Book Antiqua" w:cs="Times New Roman"/>
        </w:rPr>
      </w:pPr>
    </w:p>
    <w:p w14:paraId="0031BEBF" w14:textId="5EE21BDF" w:rsidR="005B4970" w:rsidRDefault="005B4970" w:rsidP="00854A53">
      <w:pPr>
        <w:spacing w:after="0" w:line="276" w:lineRule="auto"/>
        <w:jc w:val="both"/>
        <w:rPr>
          <w:rFonts w:ascii="Book Antiqua" w:hAnsi="Book Antiqua" w:cs="Times New Roman"/>
        </w:rPr>
      </w:pPr>
    </w:p>
    <w:p w14:paraId="235419B2" w14:textId="62A77978" w:rsidR="005B4970" w:rsidRDefault="005B4970" w:rsidP="00854A53">
      <w:pPr>
        <w:spacing w:after="0" w:line="276" w:lineRule="auto"/>
        <w:jc w:val="both"/>
        <w:rPr>
          <w:rFonts w:ascii="Book Antiqua" w:hAnsi="Book Antiqua" w:cs="Times New Roman"/>
        </w:rPr>
      </w:pPr>
    </w:p>
    <w:p w14:paraId="4DEBCCAE" w14:textId="712CCE2F" w:rsidR="005B4970" w:rsidRDefault="005B4970" w:rsidP="00854A53">
      <w:pPr>
        <w:spacing w:after="0" w:line="276" w:lineRule="auto"/>
        <w:jc w:val="both"/>
        <w:rPr>
          <w:rFonts w:ascii="Book Antiqua" w:hAnsi="Book Antiqua" w:cs="Times New Roman"/>
        </w:rPr>
      </w:pPr>
    </w:p>
    <w:p w14:paraId="5EEEDB21" w14:textId="54AFF6C3" w:rsidR="005B4970" w:rsidRDefault="005B4970" w:rsidP="00854A53">
      <w:pPr>
        <w:spacing w:after="0" w:line="276" w:lineRule="auto"/>
        <w:jc w:val="both"/>
        <w:rPr>
          <w:rFonts w:ascii="Book Antiqua" w:hAnsi="Book Antiqua" w:cs="Times New Roman"/>
        </w:rPr>
      </w:pPr>
    </w:p>
    <w:p w14:paraId="7D9A7DDD" w14:textId="605DBE10" w:rsidR="005B4970" w:rsidRDefault="005B4970" w:rsidP="00854A53">
      <w:pPr>
        <w:spacing w:after="0" w:line="276" w:lineRule="auto"/>
        <w:jc w:val="both"/>
        <w:rPr>
          <w:rFonts w:ascii="Book Antiqua" w:hAnsi="Book Antiqua" w:cs="Times New Roman"/>
        </w:rPr>
      </w:pPr>
    </w:p>
    <w:p w14:paraId="07514B93" w14:textId="3830C44A" w:rsidR="005B4970" w:rsidRDefault="005B4970" w:rsidP="00854A53">
      <w:pPr>
        <w:spacing w:after="0" w:line="276" w:lineRule="auto"/>
        <w:jc w:val="both"/>
        <w:rPr>
          <w:rFonts w:ascii="Book Antiqua" w:hAnsi="Book Antiqua" w:cs="Times New Roman"/>
        </w:rPr>
      </w:pPr>
    </w:p>
    <w:p w14:paraId="41E72506" w14:textId="06F75BA8" w:rsidR="00D2566E" w:rsidRDefault="00D2566E" w:rsidP="00854A53">
      <w:pPr>
        <w:spacing w:after="0" w:line="276" w:lineRule="auto"/>
        <w:jc w:val="both"/>
        <w:rPr>
          <w:rFonts w:ascii="Book Antiqua" w:hAnsi="Book Antiqua" w:cs="Times New Roman"/>
        </w:rPr>
      </w:pPr>
    </w:p>
    <w:p w14:paraId="5A8401F0" w14:textId="4325A559" w:rsidR="00D2566E" w:rsidRDefault="00D2566E" w:rsidP="00854A53">
      <w:pPr>
        <w:spacing w:after="0" w:line="276" w:lineRule="auto"/>
        <w:jc w:val="both"/>
        <w:rPr>
          <w:rFonts w:ascii="Book Antiqua" w:hAnsi="Book Antiqua" w:cs="Times New Roman"/>
        </w:rPr>
      </w:pPr>
    </w:p>
    <w:tbl>
      <w:tblPr>
        <w:tblW w:w="0" w:type="auto"/>
        <w:jc w:val="center"/>
        <w:tblLayout w:type="fixed"/>
        <w:tblCellMar>
          <w:left w:w="70" w:type="dxa"/>
          <w:right w:w="70" w:type="dxa"/>
        </w:tblCellMar>
        <w:tblLook w:val="04A0" w:firstRow="1" w:lastRow="0" w:firstColumn="1" w:lastColumn="0" w:noHBand="0" w:noVBand="1"/>
      </w:tblPr>
      <w:tblGrid>
        <w:gridCol w:w="3563"/>
        <w:gridCol w:w="1222"/>
        <w:gridCol w:w="1222"/>
        <w:gridCol w:w="1222"/>
        <w:gridCol w:w="1222"/>
        <w:gridCol w:w="1112"/>
      </w:tblGrid>
      <w:tr w:rsidR="00064532" w:rsidRPr="00064532" w14:paraId="60C2F422" w14:textId="77777777" w:rsidTr="00CA2C14">
        <w:trPr>
          <w:trHeight w:val="300"/>
          <w:jc w:val="center"/>
        </w:trPr>
        <w:tc>
          <w:tcPr>
            <w:tcW w:w="9563" w:type="dxa"/>
            <w:gridSpan w:val="6"/>
            <w:tcBorders>
              <w:top w:val="nil"/>
              <w:left w:val="nil"/>
              <w:bottom w:val="nil"/>
            </w:tcBorders>
            <w:shd w:val="clear" w:color="auto" w:fill="auto"/>
            <w:noWrap/>
            <w:vAlign w:val="bottom"/>
            <w:hideMark/>
          </w:tcPr>
          <w:p w14:paraId="10A9E500" w14:textId="77777777" w:rsidR="00064532" w:rsidRPr="00064532" w:rsidRDefault="00064532" w:rsidP="00064532">
            <w:pPr>
              <w:spacing w:after="0" w:line="240" w:lineRule="auto"/>
              <w:rPr>
                <w:rFonts w:ascii="Book Antiqua" w:eastAsia="Times New Roman" w:hAnsi="Book Antiqua" w:cs="Calibri"/>
                <w:b/>
                <w:bCs/>
                <w:color w:val="000000"/>
                <w:sz w:val="28"/>
                <w:szCs w:val="28"/>
                <w:lang w:eastAsia="es-NI"/>
              </w:rPr>
            </w:pPr>
            <w:r w:rsidRPr="00064532">
              <w:rPr>
                <w:rFonts w:ascii="Book Antiqua" w:eastAsia="Times New Roman" w:hAnsi="Book Antiqua" w:cs="Calibri"/>
                <w:b/>
                <w:bCs/>
                <w:color w:val="000000"/>
                <w:sz w:val="28"/>
                <w:szCs w:val="28"/>
                <w:lang w:eastAsia="es-NI"/>
              </w:rPr>
              <w:t xml:space="preserve">Tabla No. 4: Balance del Gobierno Central Presupuestario </w:t>
            </w:r>
          </w:p>
        </w:tc>
      </w:tr>
      <w:tr w:rsidR="00064532" w:rsidRPr="00064532" w14:paraId="120A75D1" w14:textId="77777777" w:rsidTr="00CA2C14">
        <w:trPr>
          <w:trHeight w:val="258"/>
          <w:jc w:val="center"/>
        </w:trPr>
        <w:tc>
          <w:tcPr>
            <w:tcW w:w="9563" w:type="dxa"/>
            <w:gridSpan w:val="6"/>
            <w:tcBorders>
              <w:top w:val="nil"/>
              <w:left w:val="nil"/>
              <w:bottom w:val="nil"/>
            </w:tcBorders>
            <w:shd w:val="clear" w:color="auto" w:fill="auto"/>
            <w:noWrap/>
            <w:vAlign w:val="bottom"/>
            <w:hideMark/>
          </w:tcPr>
          <w:p w14:paraId="321CB2F7" w14:textId="77777777" w:rsidR="00064532" w:rsidRPr="00064532" w:rsidRDefault="00064532" w:rsidP="00064532">
            <w:pPr>
              <w:spacing w:after="0" w:line="240" w:lineRule="auto"/>
              <w:rPr>
                <w:rFonts w:ascii="Times New Roman" w:eastAsia="Times New Roman" w:hAnsi="Times New Roman" w:cs="Times New Roman"/>
                <w:sz w:val="20"/>
                <w:szCs w:val="20"/>
                <w:lang w:eastAsia="es-NI"/>
              </w:rPr>
            </w:pPr>
            <w:r w:rsidRPr="00064532">
              <w:rPr>
                <w:rFonts w:ascii="Book Antiqua" w:eastAsia="Times New Roman" w:hAnsi="Book Antiqua" w:cs="Calibri"/>
                <w:color w:val="000000"/>
                <w:sz w:val="24"/>
                <w:szCs w:val="24"/>
                <w:lang w:eastAsia="es-NI"/>
              </w:rPr>
              <w:t>A marzo de cada año</w:t>
            </w:r>
          </w:p>
        </w:tc>
      </w:tr>
      <w:tr w:rsidR="00064532" w:rsidRPr="00064532" w14:paraId="2EEDC06C" w14:textId="77777777" w:rsidTr="00CA2C14">
        <w:trPr>
          <w:trHeight w:val="248"/>
          <w:jc w:val="center"/>
        </w:trPr>
        <w:tc>
          <w:tcPr>
            <w:tcW w:w="9563" w:type="dxa"/>
            <w:gridSpan w:val="6"/>
            <w:tcBorders>
              <w:top w:val="nil"/>
              <w:left w:val="nil"/>
              <w:bottom w:val="nil"/>
            </w:tcBorders>
            <w:shd w:val="clear" w:color="auto" w:fill="auto"/>
            <w:noWrap/>
            <w:vAlign w:val="bottom"/>
            <w:hideMark/>
          </w:tcPr>
          <w:p w14:paraId="36567C5D" w14:textId="77777777" w:rsidR="00064532" w:rsidRPr="00064532" w:rsidRDefault="00064532" w:rsidP="00064532">
            <w:pPr>
              <w:spacing w:after="0" w:line="240" w:lineRule="auto"/>
              <w:rPr>
                <w:rFonts w:ascii="Times New Roman" w:eastAsia="Times New Roman" w:hAnsi="Times New Roman" w:cs="Times New Roman"/>
                <w:sz w:val="20"/>
                <w:szCs w:val="20"/>
                <w:lang w:eastAsia="es-NI"/>
              </w:rPr>
            </w:pPr>
            <w:r w:rsidRPr="00064532">
              <w:rPr>
                <w:rFonts w:ascii="Book Antiqua" w:eastAsia="Times New Roman" w:hAnsi="Book Antiqua" w:cs="Calibri"/>
                <w:i/>
                <w:iCs/>
                <w:color w:val="000000"/>
                <w:lang w:eastAsia="es-NI"/>
              </w:rPr>
              <w:t>(Millones de córdobas)</w:t>
            </w:r>
          </w:p>
        </w:tc>
      </w:tr>
      <w:tr w:rsidR="00064532" w:rsidRPr="00064532" w14:paraId="716CD94E" w14:textId="77777777" w:rsidTr="00CA2C14">
        <w:trPr>
          <w:trHeight w:val="381"/>
          <w:jc w:val="center"/>
        </w:trPr>
        <w:tc>
          <w:tcPr>
            <w:tcW w:w="3563" w:type="dxa"/>
            <w:vMerge w:val="restart"/>
            <w:tcBorders>
              <w:top w:val="single" w:sz="8" w:space="0" w:color="4F81BD"/>
              <w:left w:val="nil"/>
              <w:right w:val="nil"/>
            </w:tcBorders>
            <w:shd w:val="clear" w:color="000000" w:fill="DCE6F1"/>
            <w:noWrap/>
            <w:vAlign w:val="center"/>
            <w:hideMark/>
          </w:tcPr>
          <w:p w14:paraId="71FBB165" w14:textId="77777777" w:rsidR="00064532" w:rsidRPr="00064532" w:rsidRDefault="00064532" w:rsidP="00064532">
            <w:pPr>
              <w:spacing w:after="0" w:line="240" w:lineRule="auto"/>
              <w:jc w:val="center"/>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eastAsia="es-NI"/>
              </w:rPr>
              <w:t>Conceptos </w:t>
            </w:r>
          </w:p>
        </w:tc>
        <w:tc>
          <w:tcPr>
            <w:tcW w:w="1222" w:type="dxa"/>
            <w:vMerge w:val="restart"/>
            <w:tcBorders>
              <w:top w:val="single" w:sz="8" w:space="0" w:color="4F81BD"/>
              <w:left w:val="nil"/>
              <w:right w:val="nil"/>
            </w:tcBorders>
            <w:shd w:val="clear" w:color="000000" w:fill="DCE6F1"/>
            <w:noWrap/>
            <w:vAlign w:val="center"/>
            <w:hideMark/>
          </w:tcPr>
          <w:p w14:paraId="5FD15871" w14:textId="77777777" w:rsidR="00064532" w:rsidRPr="00064532" w:rsidRDefault="00064532" w:rsidP="00064532">
            <w:pPr>
              <w:spacing w:after="0" w:line="240" w:lineRule="auto"/>
              <w:jc w:val="center"/>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eastAsia="es-NI"/>
              </w:rPr>
              <w:t>2024</w:t>
            </w:r>
          </w:p>
        </w:tc>
        <w:tc>
          <w:tcPr>
            <w:tcW w:w="1222" w:type="dxa"/>
            <w:vMerge w:val="restart"/>
            <w:tcBorders>
              <w:top w:val="single" w:sz="8" w:space="0" w:color="4F81BD"/>
              <w:left w:val="nil"/>
              <w:right w:val="nil"/>
            </w:tcBorders>
            <w:shd w:val="clear" w:color="000000" w:fill="DCE6F1"/>
            <w:noWrap/>
            <w:vAlign w:val="center"/>
            <w:hideMark/>
          </w:tcPr>
          <w:p w14:paraId="7D3ABE7D" w14:textId="77777777" w:rsidR="00064532" w:rsidRPr="00064532" w:rsidRDefault="00064532" w:rsidP="00064532">
            <w:pPr>
              <w:spacing w:after="0" w:line="240" w:lineRule="auto"/>
              <w:jc w:val="center"/>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eastAsia="es-NI"/>
              </w:rPr>
              <w:t>2025</w:t>
            </w:r>
          </w:p>
        </w:tc>
        <w:tc>
          <w:tcPr>
            <w:tcW w:w="1222" w:type="dxa"/>
            <w:vMerge w:val="restart"/>
            <w:tcBorders>
              <w:top w:val="single" w:sz="8" w:space="0" w:color="4F81BD"/>
              <w:left w:val="nil"/>
              <w:right w:val="nil"/>
            </w:tcBorders>
            <w:shd w:val="clear" w:color="000000" w:fill="DCE6F1"/>
            <w:noWrap/>
            <w:vAlign w:val="center"/>
            <w:hideMark/>
          </w:tcPr>
          <w:p w14:paraId="51AAC0A3" w14:textId="77777777" w:rsidR="00064532" w:rsidRPr="00064532" w:rsidRDefault="00064532" w:rsidP="00064532">
            <w:pPr>
              <w:spacing w:after="0" w:line="240" w:lineRule="auto"/>
              <w:jc w:val="center"/>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eastAsia="es-NI"/>
              </w:rPr>
              <w:t xml:space="preserve">2026 </w:t>
            </w:r>
            <w:r w:rsidRPr="00064532">
              <w:rPr>
                <w:rFonts w:ascii="Book Antiqua" w:eastAsia="Times New Roman" w:hAnsi="Book Antiqua" w:cs="Calibri"/>
                <w:b/>
                <w:bCs/>
                <w:color w:val="000000"/>
                <w:vertAlign w:val="superscript"/>
                <w:lang w:eastAsia="es-NI"/>
              </w:rPr>
              <w:t>p/</w:t>
            </w:r>
          </w:p>
        </w:tc>
        <w:tc>
          <w:tcPr>
            <w:tcW w:w="2334" w:type="dxa"/>
            <w:gridSpan w:val="2"/>
            <w:tcBorders>
              <w:top w:val="single" w:sz="8" w:space="0" w:color="4F81BD"/>
              <w:left w:val="nil"/>
              <w:bottom w:val="single" w:sz="4" w:space="0" w:color="4F81BD"/>
              <w:right w:val="nil"/>
            </w:tcBorders>
            <w:shd w:val="clear" w:color="000000" w:fill="DCE6F1"/>
            <w:noWrap/>
            <w:vAlign w:val="center"/>
            <w:hideMark/>
          </w:tcPr>
          <w:p w14:paraId="1EAD178A" w14:textId="77777777" w:rsidR="00064532" w:rsidRPr="00064532" w:rsidRDefault="00064532" w:rsidP="00064532">
            <w:pPr>
              <w:spacing w:after="0" w:line="240" w:lineRule="auto"/>
              <w:jc w:val="center"/>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eastAsia="es-NI"/>
              </w:rPr>
              <w:t>Variación % </w:t>
            </w:r>
          </w:p>
        </w:tc>
      </w:tr>
      <w:tr w:rsidR="00064532" w:rsidRPr="00064532" w14:paraId="1ED6EA3B" w14:textId="77777777" w:rsidTr="00CA2C14">
        <w:trPr>
          <w:trHeight w:val="248"/>
          <w:jc w:val="center"/>
        </w:trPr>
        <w:tc>
          <w:tcPr>
            <w:tcW w:w="3563" w:type="dxa"/>
            <w:vMerge/>
            <w:tcBorders>
              <w:left w:val="nil"/>
              <w:bottom w:val="single" w:sz="4" w:space="0" w:color="4F81BD"/>
              <w:right w:val="nil"/>
            </w:tcBorders>
            <w:shd w:val="clear" w:color="000000" w:fill="DCE6F1"/>
            <w:noWrap/>
            <w:vAlign w:val="center"/>
            <w:hideMark/>
          </w:tcPr>
          <w:p w14:paraId="77D96CCF" w14:textId="77777777" w:rsidR="00064532" w:rsidRPr="00064532" w:rsidRDefault="00064532" w:rsidP="00064532">
            <w:pPr>
              <w:spacing w:after="0" w:line="240" w:lineRule="auto"/>
              <w:jc w:val="center"/>
              <w:rPr>
                <w:rFonts w:ascii="Book Antiqua" w:eastAsia="Times New Roman" w:hAnsi="Book Antiqua" w:cs="Calibri"/>
                <w:b/>
                <w:bCs/>
                <w:color w:val="000000"/>
                <w:lang w:eastAsia="es-NI"/>
              </w:rPr>
            </w:pPr>
          </w:p>
        </w:tc>
        <w:tc>
          <w:tcPr>
            <w:tcW w:w="1222" w:type="dxa"/>
            <w:vMerge/>
            <w:tcBorders>
              <w:left w:val="nil"/>
              <w:bottom w:val="single" w:sz="4" w:space="0" w:color="4F81BD"/>
              <w:right w:val="nil"/>
            </w:tcBorders>
            <w:shd w:val="clear" w:color="000000" w:fill="DCE6F1"/>
            <w:noWrap/>
            <w:vAlign w:val="center"/>
            <w:hideMark/>
          </w:tcPr>
          <w:p w14:paraId="6B303B8E" w14:textId="77777777" w:rsidR="00064532" w:rsidRPr="00064532" w:rsidRDefault="00064532" w:rsidP="00064532">
            <w:pPr>
              <w:spacing w:after="0" w:line="240" w:lineRule="auto"/>
              <w:jc w:val="center"/>
              <w:rPr>
                <w:rFonts w:ascii="Book Antiqua" w:eastAsia="Times New Roman" w:hAnsi="Book Antiqua" w:cs="Calibri"/>
                <w:b/>
                <w:bCs/>
                <w:color w:val="000000"/>
                <w:lang w:eastAsia="es-NI"/>
              </w:rPr>
            </w:pPr>
          </w:p>
        </w:tc>
        <w:tc>
          <w:tcPr>
            <w:tcW w:w="1222" w:type="dxa"/>
            <w:vMerge/>
            <w:tcBorders>
              <w:left w:val="nil"/>
              <w:bottom w:val="single" w:sz="4" w:space="0" w:color="4F81BD"/>
              <w:right w:val="nil"/>
            </w:tcBorders>
            <w:shd w:val="clear" w:color="000000" w:fill="DCE6F1"/>
            <w:noWrap/>
            <w:vAlign w:val="center"/>
            <w:hideMark/>
          </w:tcPr>
          <w:p w14:paraId="3469A841" w14:textId="77777777" w:rsidR="00064532" w:rsidRPr="00064532" w:rsidRDefault="00064532" w:rsidP="00064532">
            <w:pPr>
              <w:spacing w:after="0" w:line="240" w:lineRule="auto"/>
              <w:jc w:val="center"/>
              <w:rPr>
                <w:rFonts w:ascii="Book Antiqua" w:eastAsia="Times New Roman" w:hAnsi="Book Antiqua" w:cs="Calibri"/>
                <w:b/>
                <w:bCs/>
                <w:color w:val="000000"/>
                <w:lang w:eastAsia="es-NI"/>
              </w:rPr>
            </w:pPr>
          </w:p>
        </w:tc>
        <w:tc>
          <w:tcPr>
            <w:tcW w:w="1222" w:type="dxa"/>
            <w:vMerge/>
            <w:tcBorders>
              <w:left w:val="nil"/>
              <w:bottom w:val="single" w:sz="4" w:space="0" w:color="4F81BD"/>
              <w:right w:val="nil"/>
            </w:tcBorders>
            <w:shd w:val="clear" w:color="000000" w:fill="DCE6F1"/>
            <w:noWrap/>
            <w:vAlign w:val="center"/>
            <w:hideMark/>
          </w:tcPr>
          <w:p w14:paraId="54688E38" w14:textId="77777777" w:rsidR="00064532" w:rsidRPr="00064532" w:rsidRDefault="00064532" w:rsidP="00064532">
            <w:pPr>
              <w:spacing w:after="0" w:line="240" w:lineRule="auto"/>
              <w:jc w:val="center"/>
              <w:rPr>
                <w:rFonts w:ascii="Book Antiqua" w:eastAsia="Times New Roman" w:hAnsi="Book Antiqua" w:cs="Calibri"/>
                <w:b/>
                <w:bCs/>
                <w:color w:val="000000"/>
                <w:lang w:eastAsia="es-NI"/>
              </w:rPr>
            </w:pPr>
          </w:p>
        </w:tc>
        <w:tc>
          <w:tcPr>
            <w:tcW w:w="1222" w:type="dxa"/>
            <w:tcBorders>
              <w:top w:val="nil"/>
              <w:left w:val="nil"/>
              <w:bottom w:val="single" w:sz="4" w:space="0" w:color="4F81BD"/>
              <w:right w:val="nil"/>
            </w:tcBorders>
            <w:shd w:val="clear" w:color="000000" w:fill="DCE6F1"/>
            <w:noWrap/>
            <w:vAlign w:val="center"/>
            <w:hideMark/>
          </w:tcPr>
          <w:p w14:paraId="4A24D48F" w14:textId="77777777" w:rsidR="00064532" w:rsidRPr="00064532" w:rsidRDefault="00064532" w:rsidP="00064532">
            <w:pPr>
              <w:spacing w:after="0" w:line="240" w:lineRule="auto"/>
              <w:jc w:val="center"/>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eastAsia="es-NI"/>
              </w:rPr>
              <w:t>25/24</w:t>
            </w:r>
          </w:p>
        </w:tc>
        <w:tc>
          <w:tcPr>
            <w:tcW w:w="1112" w:type="dxa"/>
            <w:tcBorders>
              <w:top w:val="nil"/>
              <w:left w:val="nil"/>
              <w:bottom w:val="single" w:sz="4" w:space="0" w:color="4F81BD"/>
              <w:right w:val="nil"/>
            </w:tcBorders>
            <w:shd w:val="clear" w:color="000000" w:fill="DCE6F1"/>
            <w:noWrap/>
            <w:vAlign w:val="center"/>
            <w:hideMark/>
          </w:tcPr>
          <w:p w14:paraId="01FB401B" w14:textId="77777777" w:rsidR="00064532" w:rsidRPr="00064532" w:rsidRDefault="00064532" w:rsidP="00064532">
            <w:pPr>
              <w:spacing w:after="0" w:line="240" w:lineRule="auto"/>
              <w:jc w:val="center"/>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eastAsia="es-NI"/>
              </w:rPr>
              <w:t>26/25</w:t>
            </w:r>
          </w:p>
        </w:tc>
      </w:tr>
      <w:tr w:rsidR="00064532" w:rsidRPr="00064532" w14:paraId="7E481247" w14:textId="77777777" w:rsidTr="00CA2C14">
        <w:trPr>
          <w:trHeight w:val="248"/>
          <w:jc w:val="center"/>
        </w:trPr>
        <w:tc>
          <w:tcPr>
            <w:tcW w:w="3563" w:type="dxa"/>
            <w:tcBorders>
              <w:top w:val="nil"/>
              <w:left w:val="nil"/>
              <w:bottom w:val="nil"/>
              <w:right w:val="nil"/>
            </w:tcBorders>
            <w:shd w:val="clear" w:color="auto" w:fill="auto"/>
            <w:noWrap/>
            <w:vAlign w:val="bottom"/>
            <w:hideMark/>
          </w:tcPr>
          <w:p w14:paraId="35E4A989" w14:textId="77777777" w:rsidR="00064532" w:rsidRPr="00064532" w:rsidRDefault="00064532" w:rsidP="00064532">
            <w:pPr>
              <w:spacing w:after="0" w:line="240" w:lineRule="auto"/>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eastAsia="es-NI"/>
              </w:rPr>
              <w:t>1. Ingreso total</w:t>
            </w:r>
          </w:p>
        </w:tc>
        <w:tc>
          <w:tcPr>
            <w:tcW w:w="1222" w:type="dxa"/>
            <w:tcBorders>
              <w:top w:val="nil"/>
              <w:left w:val="nil"/>
              <w:bottom w:val="nil"/>
              <w:right w:val="nil"/>
            </w:tcBorders>
            <w:shd w:val="clear" w:color="000000" w:fill="FFFFFF"/>
            <w:noWrap/>
            <w:vAlign w:val="center"/>
            <w:hideMark/>
          </w:tcPr>
          <w:p w14:paraId="2048BDEB" w14:textId="77777777" w:rsidR="00064532" w:rsidRPr="00064532" w:rsidRDefault="00064532" w:rsidP="00064532">
            <w:pPr>
              <w:spacing w:after="0" w:line="240" w:lineRule="auto"/>
              <w:jc w:val="right"/>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eastAsia="es-NI"/>
              </w:rPr>
              <w:t xml:space="preserve">     42,116.0 </w:t>
            </w:r>
          </w:p>
        </w:tc>
        <w:tc>
          <w:tcPr>
            <w:tcW w:w="1222" w:type="dxa"/>
            <w:tcBorders>
              <w:top w:val="nil"/>
              <w:left w:val="nil"/>
              <w:bottom w:val="nil"/>
              <w:right w:val="nil"/>
            </w:tcBorders>
            <w:shd w:val="clear" w:color="000000" w:fill="FFFFFF"/>
            <w:noWrap/>
            <w:vAlign w:val="center"/>
            <w:hideMark/>
          </w:tcPr>
          <w:p w14:paraId="21AAAF59" w14:textId="77777777" w:rsidR="00064532" w:rsidRPr="00064532" w:rsidRDefault="00064532" w:rsidP="00064532">
            <w:pPr>
              <w:spacing w:after="0" w:line="240" w:lineRule="auto"/>
              <w:jc w:val="right"/>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eastAsia="es-NI"/>
              </w:rPr>
              <w:t xml:space="preserve">     48,587.5 </w:t>
            </w:r>
          </w:p>
        </w:tc>
        <w:tc>
          <w:tcPr>
            <w:tcW w:w="1222" w:type="dxa"/>
            <w:tcBorders>
              <w:top w:val="nil"/>
              <w:left w:val="nil"/>
              <w:bottom w:val="nil"/>
              <w:right w:val="nil"/>
            </w:tcBorders>
            <w:shd w:val="clear" w:color="000000" w:fill="FFFFFF"/>
            <w:noWrap/>
            <w:vAlign w:val="center"/>
            <w:hideMark/>
          </w:tcPr>
          <w:p w14:paraId="2C15AE0B" w14:textId="77777777" w:rsidR="00064532" w:rsidRPr="00064532" w:rsidRDefault="00064532" w:rsidP="00064532">
            <w:pPr>
              <w:spacing w:after="0" w:line="240" w:lineRule="auto"/>
              <w:jc w:val="right"/>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eastAsia="es-NI"/>
              </w:rPr>
              <w:t xml:space="preserve">     62,075.0 </w:t>
            </w:r>
          </w:p>
        </w:tc>
        <w:tc>
          <w:tcPr>
            <w:tcW w:w="1222" w:type="dxa"/>
            <w:tcBorders>
              <w:top w:val="nil"/>
              <w:left w:val="nil"/>
              <w:bottom w:val="nil"/>
              <w:right w:val="nil"/>
            </w:tcBorders>
            <w:shd w:val="clear" w:color="auto" w:fill="auto"/>
            <w:noWrap/>
            <w:vAlign w:val="center"/>
            <w:hideMark/>
          </w:tcPr>
          <w:p w14:paraId="56C2A520" w14:textId="77777777" w:rsidR="00064532" w:rsidRPr="00064532" w:rsidRDefault="00064532" w:rsidP="00064532">
            <w:pPr>
              <w:spacing w:after="0" w:line="240" w:lineRule="auto"/>
              <w:jc w:val="right"/>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eastAsia="es-NI"/>
              </w:rPr>
              <w:t xml:space="preserve">           15.4 </w:t>
            </w:r>
          </w:p>
        </w:tc>
        <w:tc>
          <w:tcPr>
            <w:tcW w:w="1112" w:type="dxa"/>
            <w:tcBorders>
              <w:top w:val="nil"/>
              <w:left w:val="nil"/>
              <w:bottom w:val="nil"/>
              <w:right w:val="nil"/>
            </w:tcBorders>
            <w:shd w:val="clear" w:color="auto" w:fill="auto"/>
            <w:noWrap/>
            <w:vAlign w:val="center"/>
            <w:hideMark/>
          </w:tcPr>
          <w:p w14:paraId="0445A142" w14:textId="77777777" w:rsidR="00064532" w:rsidRPr="00064532" w:rsidRDefault="00064532" w:rsidP="00064532">
            <w:pPr>
              <w:spacing w:after="0" w:line="240" w:lineRule="auto"/>
              <w:jc w:val="right"/>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eastAsia="es-NI"/>
              </w:rPr>
              <w:t xml:space="preserve">         27.8 </w:t>
            </w:r>
          </w:p>
        </w:tc>
      </w:tr>
      <w:tr w:rsidR="00064532" w:rsidRPr="00064532" w14:paraId="09C95310" w14:textId="77777777" w:rsidTr="00CA2C14">
        <w:trPr>
          <w:trHeight w:val="248"/>
          <w:jc w:val="center"/>
        </w:trPr>
        <w:tc>
          <w:tcPr>
            <w:tcW w:w="3563" w:type="dxa"/>
            <w:tcBorders>
              <w:top w:val="nil"/>
              <w:left w:val="nil"/>
              <w:bottom w:val="nil"/>
              <w:right w:val="nil"/>
            </w:tcBorders>
            <w:shd w:val="clear" w:color="auto" w:fill="auto"/>
            <w:noWrap/>
            <w:vAlign w:val="bottom"/>
            <w:hideMark/>
          </w:tcPr>
          <w:p w14:paraId="2DF21B90" w14:textId="77777777" w:rsidR="00064532" w:rsidRPr="00064532" w:rsidRDefault="00064532" w:rsidP="00064532">
            <w:pPr>
              <w:spacing w:after="0" w:line="240" w:lineRule="auto"/>
              <w:ind w:firstLineChars="100" w:firstLine="220"/>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1.1 Ingresos tributarios</w:t>
            </w:r>
          </w:p>
        </w:tc>
        <w:tc>
          <w:tcPr>
            <w:tcW w:w="1222" w:type="dxa"/>
            <w:tcBorders>
              <w:top w:val="nil"/>
              <w:left w:val="nil"/>
              <w:bottom w:val="nil"/>
              <w:right w:val="nil"/>
            </w:tcBorders>
            <w:shd w:val="clear" w:color="000000" w:fill="FFFFFF"/>
            <w:noWrap/>
            <w:vAlign w:val="center"/>
            <w:hideMark/>
          </w:tcPr>
          <w:p w14:paraId="3C184133"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39,586.6 </w:t>
            </w:r>
          </w:p>
        </w:tc>
        <w:tc>
          <w:tcPr>
            <w:tcW w:w="1222" w:type="dxa"/>
            <w:tcBorders>
              <w:top w:val="nil"/>
              <w:left w:val="nil"/>
              <w:bottom w:val="nil"/>
              <w:right w:val="nil"/>
            </w:tcBorders>
            <w:shd w:val="clear" w:color="000000" w:fill="FFFFFF"/>
            <w:noWrap/>
            <w:vAlign w:val="center"/>
            <w:hideMark/>
          </w:tcPr>
          <w:p w14:paraId="098A0BDC"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45,659.4 </w:t>
            </w:r>
          </w:p>
        </w:tc>
        <w:tc>
          <w:tcPr>
            <w:tcW w:w="1222" w:type="dxa"/>
            <w:tcBorders>
              <w:top w:val="nil"/>
              <w:left w:val="nil"/>
              <w:bottom w:val="nil"/>
              <w:right w:val="nil"/>
            </w:tcBorders>
            <w:shd w:val="clear" w:color="000000" w:fill="FFFFFF"/>
            <w:noWrap/>
            <w:vAlign w:val="center"/>
            <w:hideMark/>
          </w:tcPr>
          <w:p w14:paraId="0FF5B198"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58,803.3 </w:t>
            </w:r>
          </w:p>
        </w:tc>
        <w:tc>
          <w:tcPr>
            <w:tcW w:w="1222" w:type="dxa"/>
            <w:tcBorders>
              <w:top w:val="nil"/>
              <w:left w:val="nil"/>
              <w:bottom w:val="nil"/>
              <w:right w:val="nil"/>
            </w:tcBorders>
            <w:shd w:val="clear" w:color="auto" w:fill="auto"/>
            <w:noWrap/>
            <w:vAlign w:val="center"/>
            <w:hideMark/>
          </w:tcPr>
          <w:p w14:paraId="5FAAD04F"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15.3 </w:t>
            </w:r>
          </w:p>
        </w:tc>
        <w:tc>
          <w:tcPr>
            <w:tcW w:w="1112" w:type="dxa"/>
            <w:tcBorders>
              <w:top w:val="nil"/>
              <w:left w:val="nil"/>
              <w:bottom w:val="nil"/>
              <w:right w:val="nil"/>
            </w:tcBorders>
            <w:shd w:val="clear" w:color="auto" w:fill="auto"/>
            <w:noWrap/>
            <w:vAlign w:val="center"/>
            <w:hideMark/>
          </w:tcPr>
          <w:p w14:paraId="37065A77"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28.8 </w:t>
            </w:r>
          </w:p>
        </w:tc>
      </w:tr>
      <w:tr w:rsidR="00064532" w:rsidRPr="00064532" w14:paraId="62F66169" w14:textId="77777777" w:rsidTr="00CA2C14">
        <w:trPr>
          <w:trHeight w:val="248"/>
          <w:jc w:val="center"/>
        </w:trPr>
        <w:tc>
          <w:tcPr>
            <w:tcW w:w="3563" w:type="dxa"/>
            <w:tcBorders>
              <w:top w:val="nil"/>
              <w:left w:val="nil"/>
              <w:bottom w:val="nil"/>
              <w:right w:val="nil"/>
            </w:tcBorders>
            <w:shd w:val="clear" w:color="auto" w:fill="auto"/>
            <w:noWrap/>
            <w:vAlign w:val="bottom"/>
            <w:hideMark/>
          </w:tcPr>
          <w:p w14:paraId="0B843966" w14:textId="77777777" w:rsidR="00064532" w:rsidRPr="00064532" w:rsidRDefault="00064532" w:rsidP="00064532">
            <w:pPr>
              <w:spacing w:after="0" w:line="240" w:lineRule="auto"/>
              <w:ind w:firstLineChars="100" w:firstLine="220"/>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1.2 Otros ingresos</w:t>
            </w:r>
          </w:p>
        </w:tc>
        <w:tc>
          <w:tcPr>
            <w:tcW w:w="1222" w:type="dxa"/>
            <w:tcBorders>
              <w:top w:val="nil"/>
              <w:left w:val="nil"/>
              <w:bottom w:val="nil"/>
              <w:right w:val="nil"/>
            </w:tcBorders>
            <w:shd w:val="clear" w:color="000000" w:fill="FFFFFF"/>
            <w:noWrap/>
            <w:vAlign w:val="center"/>
            <w:hideMark/>
          </w:tcPr>
          <w:p w14:paraId="6A9AB473"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2,529.4 </w:t>
            </w:r>
          </w:p>
        </w:tc>
        <w:tc>
          <w:tcPr>
            <w:tcW w:w="1222" w:type="dxa"/>
            <w:tcBorders>
              <w:top w:val="nil"/>
              <w:left w:val="nil"/>
              <w:bottom w:val="nil"/>
              <w:right w:val="nil"/>
            </w:tcBorders>
            <w:shd w:val="clear" w:color="000000" w:fill="FFFFFF"/>
            <w:noWrap/>
            <w:vAlign w:val="center"/>
            <w:hideMark/>
          </w:tcPr>
          <w:p w14:paraId="4C099B09"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2,928.1 </w:t>
            </w:r>
          </w:p>
        </w:tc>
        <w:tc>
          <w:tcPr>
            <w:tcW w:w="1222" w:type="dxa"/>
            <w:tcBorders>
              <w:top w:val="nil"/>
              <w:left w:val="nil"/>
              <w:bottom w:val="nil"/>
              <w:right w:val="nil"/>
            </w:tcBorders>
            <w:shd w:val="clear" w:color="000000" w:fill="FFFFFF"/>
            <w:noWrap/>
            <w:vAlign w:val="center"/>
            <w:hideMark/>
          </w:tcPr>
          <w:p w14:paraId="278D7A65"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3,271.7 </w:t>
            </w:r>
          </w:p>
        </w:tc>
        <w:tc>
          <w:tcPr>
            <w:tcW w:w="1222" w:type="dxa"/>
            <w:tcBorders>
              <w:top w:val="nil"/>
              <w:left w:val="nil"/>
              <w:bottom w:val="nil"/>
              <w:right w:val="nil"/>
            </w:tcBorders>
            <w:shd w:val="clear" w:color="auto" w:fill="auto"/>
            <w:noWrap/>
            <w:vAlign w:val="center"/>
            <w:hideMark/>
          </w:tcPr>
          <w:p w14:paraId="799D2B29"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15.8 </w:t>
            </w:r>
          </w:p>
        </w:tc>
        <w:tc>
          <w:tcPr>
            <w:tcW w:w="1112" w:type="dxa"/>
            <w:tcBorders>
              <w:top w:val="nil"/>
              <w:left w:val="nil"/>
              <w:bottom w:val="nil"/>
              <w:right w:val="nil"/>
            </w:tcBorders>
            <w:shd w:val="clear" w:color="auto" w:fill="auto"/>
            <w:noWrap/>
            <w:vAlign w:val="center"/>
            <w:hideMark/>
          </w:tcPr>
          <w:p w14:paraId="1D8DC61F"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11.7 </w:t>
            </w:r>
          </w:p>
        </w:tc>
      </w:tr>
      <w:tr w:rsidR="00064532" w:rsidRPr="00064532" w14:paraId="6B8B306C" w14:textId="77777777" w:rsidTr="00CA2C14">
        <w:trPr>
          <w:trHeight w:val="248"/>
          <w:jc w:val="center"/>
        </w:trPr>
        <w:tc>
          <w:tcPr>
            <w:tcW w:w="3563" w:type="dxa"/>
            <w:tcBorders>
              <w:top w:val="nil"/>
              <w:left w:val="nil"/>
              <w:bottom w:val="nil"/>
              <w:right w:val="nil"/>
            </w:tcBorders>
            <w:shd w:val="clear" w:color="auto" w:fill="auto"/>
            <w:noWrap/>
            <w:vAlign w:val="bottom"/>
            <w:hideMark/>
          </w:tcPr>
          <w:p w14:paraId="2103E44B" w14:textId="77777777" w:rsidR="00064532" w:rsidRPr="00064532" w:rsidRDefault="00064532" w:rsidP="00064532">
            <w:pPr>
              <w:spacing w:after="0" w:line="240" w:lineRule="auto"/>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eastAsia="es-NI"/>
              </w:rPr>
              <w:t>2. Gastos</w:t>
            </w:r>
          </w:p>
        </w:tc>
        <w:tc>
          <w:tcPr>
            <w:tcW w:w="1222" w:type="dxa"/>
            <w:tcBorders>
              <w:top w:val="nil"/>
              <w:left w:val="nil"/>
              <w:bottom w:val="nil"/>
              <w:right w:val="nil"/>
            </w:tcBorders>
            <w:shd w:val="clear" w:color="000000" w:fill="FFFFFF"/>
            <w:noWrap/>
            <w:vAlign w:val="center"/>
            <w:hideMark/>
          </w:tcPr>
          <w:p w14:paraId="2D59E159" w14:textId="77777777" w:rsidR="00064532" w:rsidRPr="00064532" w:rsidRDefault="00064532" w:rsidP="00064532">
            <w:pPr>
              <w:spacing w:after="0" w:line="240" w:lineRule="auto"/>
              <w:jc w:val="right"/>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eastAsia="es-NI"/>
              </w:rPr>
              <w:t xml:space="preserve">     29,843.4 </w:t>
            </w:r>
          </w:p>
        </w:tc>
        <w:tc>
          <w:tcPr>
            <w:tcW w:w="1222" w:type="dxa"/>
            <w:tcBorders>
              <w:top w:val="nil"/>
              <w:left w:val="nil"/>
              <w:bottom w:val="nil"/>
              <w:right w:val="nil"/>
            </w:tcBorders>
            <w:shd w:val="clear" w:color="000000" w:fill="FFFFFF"/>
            <w:noWrap/>
            <w:vAlign w:val="center"/>
            <w:hideMark/>
          </w:tcPr>
          <w:p w14:paraId="6C26CD79" w14:textId="77777777" w:rsidR="00064532" w:rsidRPr="00064532" w:rsidRDefault="00064532" w:rsidP="00064532">
            <w:pPr>
              <w:spacing w:after="0" w:line="240" w:lineRule="auto"/>
              <w:jc w:val="right"/>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eastAsia="es-NI"/>
              </w:rPr>
              <w:t xml:space="preserve">     29,013.0 </w:t>
            </w:r>
          </w:p>
        </w:tc>
        <w:tc>
          <w:tcPr>
            <w:tcW w:w="1222" w:type="dxa"/>
            <w:tcBorders>
              <w:top w:val="nil"/>
              <w:left w:val="nil"/>
              <w:bottom w:val="nil"/>
              <w:right w:val="nil"/>
            </w:tcBorders>
            <w:shd w:val="clear" w:color="000000" w:fill="FFFFFF"/>
            <w:noWrap/>
            <w:vAlign w:val="center"/>
            <w:hideMark/>
          </w:tcPr>
          <w:p w14:paraId="27A5995D" w14:textId="4BEDAD2B" w:rsidR="00064532" w:rsidRPr="00064532" w:rsidRDefault="00064532" w:rsidP="00064532">
            <w:pPr>
              <w:spacing w:after="0" w:line="240" w:lineRule="auto"/>
              <w:jc w:val="right"/>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eastAsia="es-NI"/>
              </w:rPr>
              <w:t xml:space="preserve">     30,074.</w:t>
            </w:r>
            <w:r>
              <w:rPr>
                <w:rFonts w:ascii="Book Antiqua" w:eastAsia="Times New Roman" w:hAnsi="Book Antiqua" w:cs="Calibri"/>
                <w:b/>
                <w:bCs/>
                <w:color w:val="000000"/>
                <w:lang w:eastAsia="es-NI"/>
              </w:rPr>
              <w:t>7</w:t>
            </w:r>
            <w:r w:rsidRPr="00064532">
              <w:rPr>
                <w:rFonts w:ascii="Book Antiqua" w:eastAsia="Times New Roman" w:hAnsi="Book Antiqua" w:cs="Calibri"/>
                <w:b/>
                <w:bCs/>
                <w:color w:val="000000"/>
                <w:lang w:eastAsia="es-NI"/>
              </w:rPr>
              <w:t xml:space="preserve"> </w:t>
            </w:r>
          </w:p>
        </w:tc>
        <w:tc>
          <w:tcPr>
            <w:tcW w:w="1222" w:type="dxa"/>
            <w:tcBorders>
              <w:top w:val="nil"/>
              <w:left w:val="nil"/>
              <w:bottom w:val="nil"/>
              <w:right w:val="nil"/>
            </w:tcBorders>
            <w:shd w:val="clear" w:color="auto" w:fill="auto"/>
            <w:noWrap/>
            <w:vAlign w:val="center"/>
            <w:hideMark/>
          </w:tcPr>
          <w:p w14:paraId="16F948BF" w14:textId="77777777" w:rsidR="00064532" w:rsidRPr="00064532" w:rsidRDefault="00064532" w:rsidP="00064532">
            <w:pPr>
              <w:spacing w:after="0" w:line="240" w:lineRule="auto"/>
              <w:jc w:val="right"/>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eastAsia="es-NI"/>
              </w:rPr>
              <w:t xml:space="preserve">            (2.8)</w:t>
            </w:r>
          </w:p>
        </w:tc>
        <w:tc>
          <w:tcPr>
            <w:tcW w:w="1112" w:type="dxa"/>
            <w:tcBorders>
              <w:top w:val="nil"/>
              <w:left w:val="nil"/>
              <w:bottom w:val="nil"/>
              <w:right w:val="nil"/>
            </w:tcBorders>
            <w:shd w:val="clear" w:color="000000" w:fill="FFFFFF"/>
            <w:noWrap/>
            <w:vAlign w:val="center"/>
            <w:hideMark/>
          </w:tcPr>
          <w:p w14:paraId="7468978F" w14:textId="77777777" w:rsidR="00064532" w:rsidRPr="00064532" w:rsidRDefault="00064532" w:rsidP="00064532">
            <w:pPr>
              <w:spacing w:after="0" w:line="240" w:lineRule="auto"/>
              <w:jc w:val="right"/>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eastAsia="es-NI"/>
              </w:rPr>
              <w:t xml:space="preserve">           3.7 </w:t>
            </w:r>
          </w:p>
        </w:tc>
      </w:tr>
      <w:tr w:rsidR="00064532" w:rsidRPr="00064532" w14:paraId="7BB6510A" w14:textId="77777777" w:rsidTr="00CA2C14">
        <w:trPr>
          <w:trHeight w:val="248"/>
          <w:jc w:val="center"/>
        </w:trPr>
        <w:tc>
          <w:tcPr>
            <w:tcW w:w="3563" w:type="dxa"/>
            <w:tcBorders>
              <w:top w:val="nil"/>
              <w:left w:val="nil"/>
              <w:bottom w:val="nil"/>
              <w:right w:val="nil"/>
            </w:tcBorders>
            <w:shd w:val="clear" w:color="auto" w:fill="auto"/>
            <w:noWrap/>
            <w:vAlign w:val="bottom"/>
            <w:hideMark/>
          </w:tcPr>
          <w:p w14:paraId="55CD9997" w14:textId="77777777" w:rsidR="00064532" w:rsidRPr="00064532" w:rsidRDefault="00064532" w:rsidP="00064532">
            <w:pPr>
              <w:spacing w:after="0" w:line="240" w:lineRule="auto"/>
              <w:ind w:firstLineChars="100" w:firstLine="220"/>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2.1 Remuneraciones</w:t>
            </w:r>
          </w:p>
        </w:tc>
        <w:tc>
          <w:tcPr>
            <w:tcW w:w="1222" w:type="dxa"/>
            <w:tcBorders>
              <w:top w:val="nil"/>
              <w:left w:val="nil"/>
              <w:bottom w:val="nil"/>
              <w:right w:val="nil"/>
            </w:tcBorders>
            <w:shd w:val="clear" w:color="000000" w:fill="FFFFFF"/>
            <w:noWrap/>
            <w:vAlign w:val="center"/>
            <w:hideMark/>
          </w:tcPr>
          <w:p w14:paraId="4B8A2785"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10,235.0 </w:t>
            </w:r>
          </w:p>
        </w:tc>
        <w:tc>
          <w:tcPr>
            <w:tcW w:w="1222" w:type="dxa"/>
            <w:tcBorders>
              <w:top w:val="nil"/>
              <w:left w:val="nil"/>
              <w:bottom w:val="nil"/>
              <w:right w:val="nil"/>
            </w:tcBorders>
            <w:shd w:val="clear" w:color="000000" w:fill="FFFFFF"/>
            <w:noWrap/>
            <w:vAlign w:val="center"/>
            <w:hideMark/>
          </w:tcPr>
          <w:p w14:paraId="0E1B0837"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10,611.4 </w:t>
            </w:r>
          </w:p>
        </w:tc>
        <w:tc>
          <w:tcPr>
            <w:tcW w:w="1222" w:type="dxa"/>
            <w:tcBorders>
              <w:top w:val="nil"/>
              <w:left w:val="nil"/>
              <w:bottom w:val="nil"/>
              <w:right w:val="nil"/>
            </w:tcBorders>
            <w:shd w:val="clear" w:color="000000" w:fill="FFFFFF"/>
            <w:noWrap/>
            <w:vAlign w:val="center"/>
            <w:hideMark/>
          </w:tcPr>
          <w:p w14:paraId="3E16D2DD"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11,183.5 </w:t>
            </w:r>
          </w:p>
        </w:tc>
        <w:tc>
          <w:tcPr>
            <w:tcW w:w="1222" w:type="dxa"/>
            <w:tcBorders>
              <w:top w:val="nil"/>
              <w:left w:val="nil"/>
              <w:bottom w:val="nil"/>
              <w:right w:val="nil"/>
            </w:tcBorders>
            <w:shd w:val="clear" w:color="auto" w:fill="auto"/>
            <w:noWrap/>
            <w:vAlign w:val="center"/>
            <w:hideMark/>
          </w:tcPr>
          <w:p w14:paraId="0CA43A8F"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3.7 </w:t>
            </w:r>
          </w:p>
        </w:tc>
        <w:tc>
          <w:tcPr>
            <w:tcW w:w="1112" w:type="dxa"/>
            <w:tcBorders>
              <w:top w:val="nil"/>
              <w:left w:val="nil"/>
              <w:bottom w:val="nil"/>
              <w:right w:val="nil"/>
            </w:tcBorders>
            <w:shd w:val="clear" w:color="000000" w:fill="FFFFFF"/>
            <w:noWrap/>
            <w:vAlign w:val="center"/>
            <w:hideMark/>
          </w:tcPr>
          <w:p w14:paraId="1367445D"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5.4 </w:t>
            </w:r>
          </w:p>
        </w:tc>
      </w:tr>
      <w:tr w:rsidR="00064532" w:rsidRPr="00064532" w14:paraId="13A43532" w14:textId="77777777" w:rsidTr="00CA2C14">
        <w:trPr>
          <w:trHeight w:val="248"/>
          <w:jc w:val="center"/>
        </w:trPr>
        <w:tc>
          <w:tcPr>
            <w:tcW w:w="3563" w:type="dxa"/>
            <w:tcBorders>
              <w:top w:val="nil"/>
              <w:left w:val="nil"/>
              <w:bottom w:val="nil"/>
              <w:right w:val="nil"/>
            </w:tcBorders>
            <w:shd w:val="clear" w:color="auto" w:fill="auto"/>
            <w:noWrap/>
            <w:vAlign w:val="bottom"/>
            <w:hideMark/>
          </w:tcPr>
          <w:p w14:paraId="1C4FE1C0" w14:textId="77777777" w:rsidR="00064532" w:rsidRPr="00064532" w:rsidRDefault="00064532" w:rsidP="00064532">
            <w:pPr>
              <w:spacing w:after="0" w:line="240" w:lineRule="auto"/>
              <w:ind w:firstLineChars="100" w:firstLine="220"/>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2.2 Compra de bienes y servicios</w:t>
            </w:r>
          </w:p>
        </w:tc>
        <w:tc>
          <w:tcPr>
            <w:tcW w:w="1222" w:type="dxa"/>
            <w:tcBorders>
              <w:top w:val="nil"/>
              <w:left w:val="nil"/>
              <w:bottom w:val="nil"/>
              <w:right w:val="nil"/>
            </w:tcBorders>
            <w:shd w:val="clear" w:color="000000" w:fill="FFFFFF"/>
            <w:noWrap/>
            <w:vAlign w:val="center"/>
            <w:hideMark/>
          </w:tcPr>
          <w:p w14:paraId="3F9432A1"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4,405.7 </w:t>
            </w:r>
          </w:p>
        </w:tc>
        <w:tc>
          <w:tcPr>
            <w:tcW w:w="1222" w:type="dxa"/>
            <w:tcBorders>
              <w:top w:val="nil"/>
              <w:left w:val="nil"/>
              <w:bottom w:val="nil"/>
              <w:right w:val="nil"/>
            </w:tcBorders>
            <w:shd w:val="clear" w:color="000000" w:fill="FFFFFF"/>
            <w:noWrap/>
            <w:vAlign w:val="center"/>
            <w:hideMark/>
          </w:tcPr>
          <w:p w14:paraId="336726F3"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3,738.8 </w:t>
            </w:r>
          </w:p>
        </w:tc>
        <w:tc>
          <w:tcPr>
            <w:tcW w:w="1222" w:type="dxa"/>
            <w:tcBorders>
              <w:top w:val="nil"/>
              <w:left w:val="nil"/>
              <w:bottom w:val="nil"/>
              <w:right w:val="nil"/>
            </w:tcBorders>
            <w:shd w:val="clear" w:color="000000" w:fill="FFFFFF"/>
            <w:noWrap/>
            <w:vAlign w:val="center"/>
            <w:hideMark/>
          </w:tcPr>
          <w:p w14:paraId="174E17AA" w14:textId="0C588CBC"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3,375.</w:t>
            </w:r>
            <w:r>
              <w:rPr>
                <w:rFonts w:ascii="Book Antiqua" w:eastAsia="Times New Roman" w:hAnsi="Book Antiqua" w:cs="Calibri"/>
                <w:color w:val="000000"/>
                <w:lang w:eastAsia="es-NI"/>
              </w:rPr>
              <w:t>3</w:t>
            </w:r>
            <w:r w:rsidRPr="00064532">
              <w:rPr>
                <w:rFonts w:ascii="Book Antiqua" w:eastAsia="Times New Roman" w:hAnsi="Book Antiqua" w:cs="Calibri"/>
                <w:color w:val="000000"/>
                <w:lang w:eastAsia="es-NI"/>
              </w:rPr>
              <w:t xml:space="preserve"> </w:t>
            </w:r>
          </w:p>
        </w:tc>
        <w:tc>
          <w:tcPr>
            <w:tcW w:w="1222" w:type="dxa"/>
            <w:tcBorders>
              <w:top w:val="nil"/>
              <w:left w:val="nil"/>
              <w:bottom w:val="nil"/>
              <w:right w:val="nil"/>
            </w:tcBorders>
            <w:shd w:val="clear" w:color="auto" w:fill="auto"/>
            <w:noWrap/>
            <w:vAlign w:val="center"/>
            <w:hideMark/>
          </w:tcPr>
          <w:p w14:paraId="29EE9100"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(15.1)</w:t>
            </w:r>
          </w:p>
        </w:tc>
        <w:tc>
          <w:tcPr>
            <w:tcW w:w="1112" w:type="dxa"/>
            <w:tcBorders>
              <w:top w:val="nil"/>
              <w:left w:val="nil"/>
              <w:bottom w:val="nil"/>
              <w:right w:val="nil"/>
            </w:tcBorders>
            <w:shd w:val="clear" w:color="auto" w:fill="auto"/>
            <w:noWrap/>
            <w:vAlign w:val="center"/>
            <w:hideMark/>
          </w:tcPr>
          <w:p w14:paraId="403D8857"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(9.7)</w:t>
            </w:r>
          </w:p>
        </w:tc>
      </w:tr>
      <w:tr w:rsidR="00064532" w:rsidRPr="00064532" w14:paraId="0F82ED99" w14:textId="77777777" w:rsidTr="00CA2C14">
        <w:trPr>
          <w:trHeight w:val="248"/>
          <w:jc w:val="center"/>
        </w:trPr>
        <w:tc>
          <w:tcPr>
            <w:tcW w:w="3563" w:type="dxa"/>
            <w:tcBorders>
              <w:top w:val="nil"/>
              <w:left w:val="nil"/>
              <w:bottom w:val="nil"/>
              <w:right w:val="nil"/>
            </w:tcBorders>
            <w:shd w:val="clear" w:color="auto" w:fill="auto"/>
            <w:noWrap/>
            <w:vAlign w:val="bottom"/>
            <w:hideMark/>
          </w:tcPr>
          <w:p w14:paraId="1D996C80" w14:textId="77777777" w:rsidR="00064532" w:rsidRPr="00064532" w:rsidRDefault="00064532" w:rsidP="00064532">
            <w:pPr>
              <w:spacing w:after="0" w:line="240" w:lineRule="auto"/>
              <w:ind w:firstLineChars="100" w:firstLine="220"/>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2.3 Intereses</w:t>
            </w:r>
          </w:p>
        </w:tc>
        <w:tc>
          <w:tcPr>
            <w:tcW w:w="1222" w:type="dxa"/>
            <w:tcBorders>
              <w:top w:val="nil"/>
              <w:left w:val="nil"/>
              <w:bottom w:val="nil"/>
              <w:right w:val="nil"/>
            </w:tcBorders>
            <w:shd w:val="clear" w:color="000000" w:fill="FFFFFF"/>
            <w:noWrap/>
            <w:vAlign w:val="center"/>
            <w:hideMark/>
          </w:tcPr>
          <w:p w14:paraId="21E419DB"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2,991.1 </w:t>
            </w:r>
          </w:p>
        </w:tc>
        <w:tc>
          <w:tcPr>
            <w:tcW w:w="1222" w:type="dxa"/>
            <w:tcBorders>
              <w:top w:val="nil"/>
              <w:left w:val="nil"/>
              <w:bottom w:val="nil"/>
              <w:right w:val="nil"/>
            </w:tcBorders>
            <w:shd w:val="clear" w:color="000000" w:fill="FFFFFF"/>
            <w:noWrap/>
            <w:vAlign w:val="center"/>
            <w:hideMark/>
          </w:tcPr>
          <w:p w14:paraId="46C0B89B"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2,872.7 </w:t>
            </w:r>
          </w:p>
        </w:tc>
        <w:tc>
          <w:tcPr>
            <w:tcW w:w="1222" w:type="dxa"/>
            <w:tcBorders>
              <w:top w:val="nil"/>
              <w:left w:val="nil"/>
              <w:bottom w:val="nil"/>
              <w:right w:val="nil"/>
            </w:tcBorders>
            <w:shd w:val="clear" w:color="000000" w:fill="FFFFFF"/>
            <w:noWrap/>
            <w:vAlign w:val="center"/>
            <w:hideMark/>
          </w:tcPr>
          <w:p w14:paraId="6A76E82D"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2,789.9 </w:t>
            </w:r>
          </w:p>
        </w:tc>
        <w:tc>
          <w:tcPr>
            <w:tcW w:w="1222" w:type="dxa"/>
            <w:tcBorders>
              <w:top w:val="nil"/>
              <w:left w:val="nil"/>
              <w:bottom w:val="nil"/>
              <w:right w:val="nil"/>
            </w:tcBorders>
            <w:shd w:val="clear" w:color="auto" w:fill="auto"/>
            <w:noWrap/>
            <w:vAlign w:val="center"/>
            <w:hideMark/>
          </w:tcPr>
          <w:p w14:paraId="6EB5E654"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(4.0)</w:t>
            </w:r>
          </w:p>
        </w:tc>
        <w:tc>
          <w:tcPr>
            <w:tcW w:w="1112" w:type="dxa"/>
            <w:tcBorders>
              <w:top w:val="nil"/>
              <w:left w:val="nil"/>
              <w:bottom w:val="nil"/>
              <w:right w:val="nil"/>
            </w:tcBorders>
            <w:shd w:val="clear" w:color="auto" w:fill="auto"/>
            <w:noWrap/>
            <w:vAlign w:val="center"/>
            <w:hideMark/>
          </w:tcPr>
          <w:p w14:paraId="53521881"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(2.9)</w:t>
            </w:r>
          </w:p>
        </w:tc>
      </w:tr>
      <w:tr w:rsidR="00064532" w:rsidRPr="00064532" w14:paraId="2C80CB19" w14:textId="77777777" w:rsidTr="00CA2C14">
        <w:trPr>
          <w:trHeight w:val="248"/>
          <w:jc w:val="center"/>
        </w:trPr>
        <w:tc>
          <w:tcPr>
            <w:tcW w:w="3563" w:type="dxa"/>
            <w:tcBorders>
              <w:top w:val="nil"/>
              <w:left w:val="nil"/>
              <w:bottom w:val="nil"/>
              <w:right w:val="nil"/>
            </w:tcBorders>
            <w:shd w:val="clear" w:color="auto" w:fill="auto"/>
            <w:noWrap/>
            <w:vAlign w:val="bottom"/>
            <w:hideMark/>
          </w:tcPr>
          <w:p w14:paraId="2CE1CD2A" w14:textId="77777777" w:rsidR="00064532" w:rsidRPr="00064532" w:rsidRDefault="00064532" w:rsidP="00064532">
            <w:pPr>
              <w:spacing w:after="0" w:line="240" w:lineRule="auto"/>
              <w:ind w:firstLineChars="300" w:firstLine="660"/>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Internos</w:t>
            </w:r>
          </w:p>
        </w:tc>
        <w:tc>
          <w:tcPr>
            <w:tcW w:w="1222" w:type="dxa"/>
            <w:tcBorders>
              <w:top w:val="nil"/>
              <w:left w:val="nil"/>
              <w:bottom w:val="nil"/>
              <w:right w:val="nil"/>
            </w:tcBorders>
            <w:shd w:val="clear" w:color="000000" w:fill="FFFFFF"/>
            <w:noWrap/>
            <w:vAlign w:val="center"/>
            <w:hideMark/>
          </w:tcPr>
          <w:p w14:paraId="6D88A224"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516.2 </w:t>
            </w:r>
          </w:p>
        </w:tc>
        <w:tc>
          <w:tcPr>
            <w:tcW w:w="1222" w:type="dxa"/>
            <w:tcBorders>
              <w:top w:val="nil"/>
              <w:left w:val="nil"/>
              <w:bottom w:val="nil"/>
              <w:right w:val="nil"/>
            </w:tcBorders>
            <w:shd w:val="clear" w:color="000000" w:fill="FFFFFF"/>
            <w:noWrap/>
            <w:vAlign w:val="center"/>
            <w:hideMark/>
          </w:tcPr>
          <w:p w14:paraId="2DC12FC6"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380.7 </w:t>
            </w:r>
          </w:p>
        </w:tc>
        <w:tc>
          <w:tcPr>
            <w:tcW w:w="1222" w:type="dxa"/>
            <w:tcBorders>
              <w:top w:val="nil"/>
              <w:left w:val="nil"/>
              <w:bottom w:val="nil"/>
              <w:right w:val="nil"/>
            </w:tcBorders>
            <w:shd w:val="clear" w:color="000000" w:fill="FFFFFF"/>
            <w:noWrap/>
            <w:vAlign w:val="center"/>
            <w:hideMark/>
          </w:tcPr>
          <w:p w14:paraId="67527999"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271.8 </w:t>
            </w:r>
          </w:p>
        </w:tc>
        <w:tc>
          <w:tcPr>
            <w:tcW w:w="1222" w:type="dxa"/>
            <w:tcBorders>
              <w:top w:val="nil"/>
              <w:left w:val="nil"/>
              <w:bottom w:val="nil"/>
              <w:right w:val="nil"/>
            </w:tcBorders>
            <w:shd w:val="clear" w:color="auto" w:fill="auto"/>
            <w:noWrap/>
            <w:vAlign w:val="center"/>
            <w:hideMark/>
          </w:tcPr>
          <w:p w14:paraId="620FC509"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(26.2)</w:t>
            </w:r>
          </w:p>
        </w:tc>
        <w:tc>
          <w:tcPr>
            <w:tcW w:w="1112" w:type="dxa"/>
            <w:tcBorders>
              <w:top w:val="nil"/>
              <w:left w:val="nil"/>
              <w:bottom w:val="nil"/>
              <w:right w:val="nil"/>
            </w:tcBorders>
            <w:shd w:val="clear" w:color="auto" w:fill="auto"/>
            <w:noWrap/>
            <w:vAlign w:val="center"/>
            <w:hideMark/>
          </w:tcPr>
          <w:p w14:paraId="1206DE09"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(28.6)</w:t>
            </w:r>
          </w:p>
        </w:tc>
      </w:tr>
      <w:tr w:rsidR="00064532" w:rsidRPr="00064532" w14:paraId="790E503B" w14:textId="77777777" w:rsidTr="00CA2C14">
        <w:trPr>
          <w:trHeight w:val="248"/>
          <w:jc w:val="center"/>
        </w:trPr>
        <w:tc>
          <w:tcPr>
            <w:tcW w:w="3563" w:type="dxa"/>
            <w:tcBorders>
              <w:top w:val="nil"/>
              <w:left w:val="nil"/>
              <w:bottom w:val="nil"/>
              <w:right w:val="nil"/>
            </w:tcBorders>
            <w:shd w:val="clear" w:color="auto" w:fill="auto"/>
            <w:noWrap/>
            <w:vAlign w:val="bottom"/>
            <w:hideMark/>
          </w:tcPr>
          <w:p w14:paraId="63FC5107" w14:textId="77777777" w:rsidR="00064532" w:rsidRPr="00064532" w:rsidRDefault="00064532" w:rsidP="00064532">
            <w:pPr>
              <w:spacing w:after="0" w:line="240" w:lineRule="auto"/>
              <w:ind w:firstLineChars="300" w:firstLine="660"/>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Externos</w:t>
            </w:r>
          </w:p>
        </w:tc>
        <w:tc>
          <w:tcPr>
            <w:tcW w:w="1222" w:type="dxa"/>
            <w:tcBorders>
              <w:top w:val="nil"/>
              <w:left w:val="nil"/>
              <w:bottom w:val="nil"/>
              <w:right w:val="nil"/>
            </w:tcBorders>
            <w:shd w:val="clear" w:color="000000" w:fill="FFFFFF"/>
            <w:noWrap/>
            <w:vAlign w:val="center"/>
            <w:hideMark/>
          </w:tcPr>
          <w:p w14:paraId="61BD564D"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2,474.9 </w:t>
            </w:r>
          </w:p>
        </w:tc>
        <w:tc>
          <w:tcPr>
            <w:tcW w:w="1222" w:type="dxa"/>
            <w:tcBorders>
              <w:top w:val="nil"/>
              <w:left w:val="nil"/>
              <w:bottom w:val="nil"/>
              <w:right w:val="nil"/>
            </w:tcBorders>
            <w:shd w:val="clear" w:color="000000" w:fill="FFFFFF"/>
            <w:noWrap/>
            <w:vAlign w:val="center"/>
            <w:hideMark/>
          </w:tcPr>
          <w:p w14:paraId="37A4C33B"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2,492.0 </w:t>
            </w:r>
          </w:p>
        </w:tc>
        <w:tc>
          <w:tcPr>
            <w:tcW w:w="1222" w:type="dxa"/>
            <w:tcBorders>
              <w:top w:val="nil"/>
              <w:left w:val="nil"/>
              <w:bottom w:val="nil"/>
              <w:right w:val="nil"/>
            </w:tcBorders>
            <w:shd w:val="clear" w:color="000000" w:fill="FFFFFF"/>
            <w:noWrap/>
            <w:vAlign w:val="center"/>
            <w:hideMark/>
          </w:tcPr>
          <w:p w14:paraId="46E2808E"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2,518.1 </w:t>
            </w:r>
          </w:p>
        </w:tc>
        <w:tc>
          <w:tcPr>
            <w:tcW w:w="1222" w:type="dxa"/>
            <w:tcBorders>
              <w:top w:val="nil"/>
              <w:left w:val="nil"/>
              <w:bottom w:val="nil"/>
              <w:right w:val="nil"/>
            </w:tcBorders>
            <w:shd w:val="clear" w:color="auto" w:fill="auto"/>
            <w:noWrap/>
            <w:vAlign w:val="center"/>
            <w:hideMark/>
          </w:tcPr>
          <w:p w14:paraId="7A6AA46B"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0.7 </w:t>
            </w:r>
          </w:p>
        </w:tc>
        <w:tc>
          <w:tcPr>
            <w:tcW w:w="1112" w:type="dxa"/>
            <w:tcBorders>
              <w:top w:val="nil"/>
              <w:left w:val="nil"/>
              <w:bottom w:val="nil"/>
              <w:right w:val="nil"/>
            </w:tcBorders>
            <w:shd w:val="clear" w:color="auto" w:fill="auto"/>
            <w:noWrap/>
            <w:vAlign w:val="center"/>
            <w:hideMark/>
          </w:tcPr>
          <w:p w14:paraId="68329F18"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1.0 </w:t>
            </w:r>
          </w:p>
        </w:tc>
      </w:tr>
      <w:tr w:rsidR="00064532" w:rsidRPr="00064532" w14:paraId="525351FB" w14:textId="77777777" w:rsidTr="00CA2C14">
        <w:trPr>
          <w:trHeight w:val="248"/>
          <w:jc w:val="center"/>
        </w:trPr>
        <w:tc>
          <w:tcPr>
            <w:tcW w:w="3563" w:type="dxa"/>
            <w:tcBorders>
              <w:top w:val="nil"/>
              <w:left w:val="nil"/>
              <w:bottom w:val="nil"/>
              <w:right w:val="nil"/>
            </w:tcBorders>
            <w:shd w:val="clear" w:color="auto" w:fill="auto"/>
            <w:noWrap/>
            <w:vAlign w:val="bottom"/>
            <w:hideMark/>
          </w:tcPr>
          <w:p w14:paraId="3528D295" w14:textId="77777777" w:rsidR="00064532" w:rsidRPr="00064532" w:rsidRDefault="00064532" w:rsidP="00064532">
            <w:pPr>
              <w:spacing w:after="0" w:line="240" w:lineRule="auto"/>
              <w:ind w:firstLineChars="100" w:firstLine="220"/>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2.4 Transf. corrientes y de capital</w:t>
            </w:r>
          </w:p>
        </w:tc>
        <w:tc>
          <w:tcPr>
            <w:tcW w:w="1222" w:type="dxa"/>
            <w:tcBorders>
              <w:top w:val="nil"/>
              <w:left w:val="nil"/>
              <w:bottom w:val="nil"/>
              <w:right w:val="nil"/>
            </w:tcBorders>
            <w:shd w:val="clear" w:color="000000" w:fill="FFFFFF"/>
            <w:noWrap/>
            <w:vAlign w:val="center"/>
            <w:hideMark/>
          </w:tcPr>
          <w:p w14:paraId="7A236E60"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10,946.3 </w:t>
            </w:r>
          </w:p>
        </w:tc>
        <w:tc>
          <w:tcPr>
            <w:tcW w:w="1222" w:type="dxa"/>
            <w:tcBorders>
              <w:top w:val="nil"/>
              <w:left w:val="nil"/>
              <w:bottom w:val="nil"/>
              <w:right w:val="nil"/>
            </w:tcBorders>
            <w:shd w:val="clear" w:color="000000" w:fill="FFFFFF"/>
            <w:noWrap/>
            <w:vAlign w:val="center"/>
            <w:hideMark/>
          </w:tcPr>
          <w:p w14:paraId="3C4E4752"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9,302.4 </w:t>
            </w:r>
          </w:p>
        </w:tc>
        <w:tc>
          <w:tcPr>
            <w:tcW w:w="1222" w:type="dxa"/>
            <w:tcBorders>
              <w:top w:val="nil"/>
              <w:left w:val="nil"/>
              <w:bottom w:val="nil"/>
              <w:right w:val="nil"/>
            </w:tcBorders>
            <w:shd w:val="clear" w:color="000000" w:fill="FFFFFF"/>
            <w:noWrap/>
            <w:vAlign w:val="center"/>
            <w:hideMark/>
          </w:tcPr>
          <w:p w14:paraId="2212E4BD" w14:textId="53F86BA8"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10,326.</w:t>
            </w:r>
            <w:r>
              <w:rPr>
                <w:rFonts w:ascii="Book Antiqua" w:eastAsia="Times New Roman" w:hAnsi="Book Antiqua" w:cs="Calibri"/>
                <w:color w:val="000000"/>
                <w:lang w:eastAsia="es-NI"/>
              </w:rPr>
              <w:t>8</w:t>
            </w:r>
            <w:r w:rsidRPr="00064532">
              <w:rPr>
                <w:rFonts w:ascii="Book Antiqua" w:eastAsia="Times New Roman" w:hAnsi="Book Antiqua" w:cs="Calibri"/>
                <w:color w:val="000000"/>
                <w:lang w:eastAsia="es-NI"/>
              </w:rPr>
              <w:t xml:space="preserve"> </w:t>
            </w:r>
          </w:p>
        </w:tc>
        <w:tc>
          <w:tcPr>
            <w:tcW w:w="1222" w:type="dxa"/>
            <w:tcBorders>
              <w:top w:val="nil"/>
              <w:left w:val="nil"/>
              <w:bottom w:val="nil"/>
              <w:right w:val="nil"/>
            </w:tcBorders>
            <w:shd w:val="clear" w:color="auto" w:fill="auto"/>
            <w:noWrap/>
            <w:vAlign w:val="center"/>
            <w:hideMark/>
          </w:tcPr>
          <w:p w14:paraId="49DDF93B"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(15.0)</w:t>
            </w:r>
          </w:p>
        </w:tc>
        <w:tc>
          <w:tcPr>
            <w:tcW w:w="1112" w:type="dxa"/>
            <w:tcBorders>
              <w:top w:val="nil"/>
              <w:left w:val="nil"/>
              <w:bottom w:val="nil"/>
              <w:right w:val="nil"/>
            </w:tcBorders>
            <w:shd w:val="clear" w:color="auto" w:fill="auto"/>
            <w:noWrap/>
            <w:vAlign w:val="center"/>
            <w:hideMark/>
          </w:tcPr>
          <w:p w14:paraId="63AF2CB7"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11.0 </w:t>
            </w:r>
          </w:p>
        </w:tc>
      </w:tr>
      <w:tr w:rsidR="00064532" w:rsidRPr="00064532" w14:paraId="5F08190F" w14:textId="77777777" w:rsidTr="00CA2C14">
        <w:trPr>
          <w:trHeight w:val="248"/>
          <w:jc w:val="center"/>
        </w:trPr>
        <w:tc>
          <w:tcPr>
            <w:tcW w:w="3563" w:type="dxa"/>
            <w:tcBorders>
              <w:top w:val="nil"/>
              <w:left w:val="nil"/>
              <w:bottom w:val="nil"/>
              <w:right w:val="nil"/>
            </w:tcBorders>
            <w:shd w:val="clear" w:color="auto" w:fill="auto"/>
            <w:noWrap/>
            <w:vAlign w:val="bottom"/>
            <w:hideMark/>
          </w:tcPr>
          <w:p w14:paraId="617CDA6E" w14:textId="77777777" w:rsidR="00064532" w:rsidRPr="00064532" w:rsidRDefault="00064532" w:rsidP="00064532">
            <w:pPr>
              <w:spacing w:after="0" w:line="240" w:lineRule="auto"/>
              <w:ind w:firstLineChars="300" w:firstLine="660"/>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Corrientes</w:t>
            </w:r>
          </w:p>
        </w:tc>
        <w:tc>
          <w:tcPr>
            <w:tcW w:w="1222" w:type="dxa"/>
            <w:tcBorders>
              <w:top w:val="nil"/>
              <w:left w:val="nil"/>
              <w:bottom w:val="nil"/>
              <w:right w:val="nil"/>
            </w:tcBorders>
            <w:shd w:val="clear" w:color="000000" w:fill="FFFFFF"/>
            <w:noWrap/>
            <w:vAlign w:val="center"/>
            <w:hideMark/>
          </w:tcPr>
          <w:p w14:paraId="0DD49C69"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5,542.1 </w:t>
            </w:r>
          </w:p>
        </w:tc>
        <w:tc>
          <w:tcPr>
            <w:tcW w:w="1222" w:type="dxa"/>
            <w:tcBorders>
              <w:top w:val="nil"/>
              <w:left w:val="nil"/>
              <w:bottom w:val="nil"/>
              <w:right w:val="nil"/>
            </w:tcBorders>
            <w:shd w:val="clear" w:color="000000" w:fill="FFFFFF"/>
            <w:noWrap/>
            <w:vAlign w:val="center"/>
            <w:hideMark/>
          </w:tcPr>
          <w:p w14:paraId="30811195"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4,515.0 </w:t>
            </w:r>
          </w:p>
        </w:tc>
        <w:tc>
          <w:tcPr>
            <w:tcW w:w="1222" w:type="dxa"/>
            <w:tcBorders>
              <w:top w:val="nil"/>
              <w:left w:val="nil"/>
              <w:bottom w:val="nil"/>
              <w:right w:val="nil"/>
            </w:tcBorders>
            <w:shd w:val="clear" w:color="000000" w:fill="FFFFFF"/>
            <w:noWrap/>
            <w:vAlign w:val="center"/>
            <w:hideMark/>
          </w:tcPr>
          <w:p w14:paraId="628C45C3"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4,962.5 </w:t>
            </w:r>
          </w:p>
        </w:tc>
        <w:tc>
          <w:tcPr>
            <w:tcW w:w="1222" w:type="dxa"/>
            <w:tcBorders>
              <w:top w:val="nil"/>
              <w:left w:val="nil"/>
              <w:bottom w:val="nil"/>
              <w:right w:val="nil"/>
            </w:tcBorders>
            <w:shd w:val="clear" w:color="auto" w:fill="auto"/>
            <w:noWrap/>
            <w:vAlign w:val="center"/>
            <w:hideMark/>
          </w:tcPr>
          <w:p w14:paraId="3A5D325E"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(18.5)</w:t>
            </w:r>
          </w:p>
        </w:tc>
        <w:tc>
          <w:tcPr>
            <w:tcW w:w="1112" w:type="dxa"/>
            <w:tcBorders>
              <w:top w:val="nil"/>
              <w:left w:val="nil"/>
              <w:bottom w:val="nil"/>
              <w:right w:val="nil"/>
            </w:tcBorders>
            <w:shd w:val="clear" w:color="auto" w:fill="auto"/>
            <w:noWrap/>
            <w:vAlign w:val="center"/>
            <w:hideMark/>
          </w:tcPr>
          <w:p w14:paraId="24620289"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9.9 </w:t>
            </w:r>
          </w:p>
        </w:tc>
      </w:tr>
      <w:tr w:rsidR="00064532" w:rsidRPr="00064532" w14:paraId="7EA8FDF6" w14:textId="77777777" w:rsidTr="00CA2C14">
        <w:trPr>
          <w:trHeight w:val="248"/>
          <w:jc w:val="center"/>
        </w:trPr>
        <w:tc>
          <w:tcPr>
            <w:tcW w:w="3563" w:type="dxa"/>
            <w:tcBorders>
              <w:top w:val="nil"/>
              <w:left w:val="nil"/>
              <w:bottom w:val="nil"/>
              <w:right w:val="nil"/>
            </w:tcBorders>
            <w:shd w:val="clear" w:color="auto" w:fill="auto"/>
            <w:noWrap/>
            <w:vAlign w:val="bottom"/>
            <w:hideMark/>
          </w:tcPr>
          <w:p w14:paraId="54B645BD" w14:textId="77777777" w:rsidR="00064532" w:rsidRPr="00064532" w:rsidRDefault="00064532" w:rsidP="00064532">
            <w:pPr>
              <w:spacing w:after="0" w:line="240" w:lineRule="auto"/>
              <w:ind w:firstLineChars="300" w:firstLine="660"/>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Capital</w:t>
            </w:r>
          </w:p>
        </w:tc>
        <w:tc>
          <w:tcPr>
            <w:tcW w:w="1222" w:type="dxa"/>
            <w:tcBorders>
              <w:top w:val="nil"/>
              <w:left w:val="nil"/>
              <w:bottom w:val="nil"/>
              <w:right w:val="nil"/>
            </w:tcBorders>
            <w:shd w:val="clear" w:color="000000" w:fill="FFFFFF"/>
            <w:noWrap/>
            <w:vAlign w:val="center"/>
            <w:hideMark/>
          </w:tcPr>
          <w:p w14:paraId="6F9E5613"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5,404.2 </w:t>
            </w:r>
          </w:p>
        </w:tc>
        <w:tc>
          <w:tcPr>
            <w:tcW w:w="1222" w:type="dxa"/>
            <w:tcBorders>
              <w:top w:val="nil"/>
              <w:left w:val="nil"/>
              <w:bottom w:val="nil"/>
              <w:right w:val="nil"/>
            </w:tcBorders>
            <w:shd w:val="clear" w:color="000000" w:fill="FFFFFF"/>
            <w:noWrap/>
            <w:vAlign w:val="center"/>
            <w:hideMark/>
          </w:tcPr>
          <w:p w14:paraId="2858FEC1"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4,787.4 </w:t>
            </w:r>
          </w:p>
        </w:tc>
        <w:tc>
          <w:tcPr>
            <w:tcW w:w="1222" w:type="dxa"/>
            <w:tcBorders>
              <w:top w:val="nil"/>
              <w:left w:val="nil"/>
              <w:bottom w:val="nil"/>
              <w:right w:val="nil"/>
            </w:tcBorders>
            <w:shd w:val="clear" w:color="000000" w:fill="FFFFFF"/>
            <w:noWrap/>
            <w:vAlign w:val="center"/>
            <w:hideMark/>
          </w:tcPr>
          <w:p w14:paraId="793202A8" w14:textId="5B334C46"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5,364.</w:t>
            </w:r>
            <w:r>
              <w:rPr>
                <w:rFonts w:ascii="Book Antiqua" w:eastAsia="Times New Roman" w:hAnsi="Book Antiqua" w:cs="Calibri"/>
                <w:color w:val="000000"/>
                <w:lang w:eastAsia="es-NI"/>
              </w:rPr>
              <w:t>3</w:t>
            </w:r>
            <w:r w:rsidRPr="00064532">
              <w:rPr>
                <w:rFonts w:ascii="Book Antiqua" w:eastAsia="Times New Roman" w:hAnsi="Book Antiqua" w:cs="Calibri"/>
                <w:color w:val="000000"/>
                <w:lang w:eastAsia="es-NI"/>
              </w:rPr>
              <w:t xml:space="preserve"> </w:t>
            </w:r>
          </w:p>
        </w:tc>
        <w:tc>
          <w:tcPr>
            <w:tcW w:w="1222" w:type="dxa"/>
            <w:tcBorders>
              <w:top w:val="nil"/>
              <w:left w:val="nil"/>
              <w:bottom w:val="nil"/>
              <w:right w:val="nil"/>
            </w:tcBorders>
            <w:shd w:val="clear" w:color="auto" w:fill="auto"/>
            <w:noWrap/>
            <w:vAlign w:val="center"/>
            <w:hideMark/>
          </w:tcPr>
          <w:p w14:paraId="0E9CF15A"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(11.4)</w:t>
            </w:r>
          </w:p>
        </w:tc>
        <w:tc>
          <w:tcPr>
            <w:tcW w:w="1112" w:type="dxa"/>
            <w:tcBorders>
              <w:top w:val="nil"/>
              <w:left w:val="nil"/>
              <w:bottom w:val="nil"/>
              <w:right w:val="nil"/>
            </w:tcBorders>
            <w:shd w:val="clear" w:color="auto" w:fill="auto"/>
            <w:noWrap/>
            <w:vAlign w:val="center"/>
            <w:hideMark/>
          </w:tcPr>
          <w:p w14:paraId="35E3C929" w14:textId="40558838" w:rsidR="00064532" w:rsidRPr="00064532" w:rsidRDefault="00064532" w:rsidP="009F5BD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12.</w:t>
            </w:r>
            <w:r w:rsidR="009F5BD2">
              <w:rPr>
                <w:rFonts w:ascii="Book Antiqua" w:eastAsia="Times New Roman" w:hAnsi="Book Antiqua" w:cs="Calibri"/>
                <w:color w:val="000000"/>
                <w:lang w:eastAsia="es-NI"/>
              </w:rPr>
              <w:t>0</w:t>
            </w:r>
            <w:r w:rsidRPr="00064532">
              <w:rPr>
                <w:rFonts w:ascii="Book Antiqua" w:eastAsia="Times New Roman" w:hAnsi="Book Antiqua" w:cs="Calibri"/>
                <w:color w:val="000000"/>
                <w:lang w:eastAsia="es-NI"/>
              </w:rPr>
              <w:t xml:space="preserve"> </w:t>
            </w:r>
          </w:p>
        </w:tc>
      </w:tr>
      <w:tr w:rsidR="00064532" w:rsidRPr="00064532" w14:paraId="14A97F66" w14:textId="77777777" w:rsidTr="00CA2C14">
        <w:trPr>
          <w:trHeight w:val="248"/>
          <w:jc w:val="center"/>
        </w:trPr>
        <w:tc>
          <w:tcPr>
            <w:tcW w:w="3563" w:type="dxa"/>
            <w:tcBorders>
              <w:top w:val="nil"/>
              <w:left w:val="nil"/>
              <w:bottom w:val="nil"/>
              <w:right w:val="nil"/>
            </w:tcBorders>
            <w:shd w:val="clear" w:color="auto" w:fill="auto"/>
            <w:noWrap/>
            <w:vAlign w:val="bottom"/>
            <w:hideMark/>
          </w:tcPr>
          <w:p w14:paraId="3423BEEE" w14:textId="77777777" w:rsidR="00064532" w:rsidRPr="00064532" w:rsidRDefault="00064532" w:rsidP="00064532">
            <w:pPr>
              <w:spacing w:after="0" w:line="240" w:lineRule="auto"/>
              <w:ind w:firstLineChars="100" w:firstLine="220"/>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2.5 Prestaciones sociales</w:t>
            </w:r>
          </w:p>
        </w:tc>
        <w:tc>
          <w:tcPr>
            <w:tcW w:w="1222" w:type="dxa"/>
            <w:tcBorders>
              <w:top w:val="nil"/>
              <w:left w:val="nil"/>
              <w:bottom w:val="nil"/>
              <w:right w:val="nil"/>
            </w:tcBorders>
            <w:shd w:val="clear" w:color="000000" w:fill="FFFFFF"/>
            <w:noWrap/>
            <w:vAlign w:val="center"/>
            <w:hideMark/>
          </w:tcPr>
          <w:p w14:paraId="5A606DFA"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363.4 </w:t>
            </w:r>
          </w:p>
        </w:tc>
        <w:tc>
          <w:tcPr>
            <w:tcW w:w="1222" w:type="dxa"/>
            <w:tcBorders>
              <w:top w:val="nil"/>
              <w:left w:val="nil"/>
              <w:bottom w:val="nil"/>
              <w:right w:val="nil"/>
            </w:tcBorders>
            <w:shd w:val="clear" w:color="000000" w:fill="FFFFFF"/>
            <w:noWrap/>
            <w:vAlign w:val="center"/>
            <w:hideMark/>
          </w:tcPr>
          <w:p w14:paraId="4067EE88"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786.8 </w:t>
            </w:r>
          </w:p>
        </w:tc>
        <w:tc>
          <w:tcPr>
            <w:tcW w:w="1222" w:type="dxa"/>
            <w:tcBorders>
              <w:top w:val="nil"/>
              <w:left w:val="nil"/>
              <w:bottom w:val="nil"/>
              <w:right w:val="nil"/>
            </w:tcBorders>
            <w:shd w:val="clear" w:color="000000" w:fill="FFFFFF"/>
            <w:noWrap/>
            <w:vAlign w:val="center"/>
            <w:hideMark/>
          </w:tcPr>
          <w:p w14:paraId="6E36A1A8"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702.6 </w:t>
            </w:r>
          </w:p>
        </w:tc>
        <w:tc>
          <w:tcPr>
            <w:tcW w:w="1222" w:type="dxa"/>
            <w:tcBorders>
              <w:top w:val="nil"/>
              <w:left w:val="nil"/>
              <w:bottom w:val="nil"/>
              <w:right w:val="nil"/>
            </w:tcBorders>
            <w:shd w:val="clear" w:color="auto" w:fill="auto"/>
            <w:noWrap/>
            <w:vAlign w:val="center"/>
            <w:hideMark/>
          </w:tcPr>
          <w:p w14:paraId="40E4AA75"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116.5 </w:t>
            </w:r>
          </w:p>
        </w:tc>
        <w:tc>
          <w:tcPr>
            <w:tcW w:w="1112" w:type="dxa"/>
            <w:tcBorders>
              <w:top w:val="nil"/>
              <w:left w:val="nil"/>
              <w:bottom w:val="nil"/>
              <w:right w:val="nil"/>
            </w:tcBorders>
            <w:shd w:val="clear" w:color="auto" w:fill="auto"/>
            <w:noWrap/>
            <w:vAlign w:val="center"/>
            <w:hideMark/>
          </w:tcPr>
          <w:p w14:paraId="1F6C313C"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(10.7)</w:t>
            </w:r>
          </w:p>
        </w:tc>
      </w:tr>
      <w:tr w:rsidR="00064532" w:rsidRPr="00064532" w14:paraId="18BA44FF" w14:textId="77777777" w:rsidTr="00CA2C14">
        <w:trPr>
          <w:trHeight w:val="248"/>
          <w:jc w:val="center"/>
        </w:trPr>
        <w:tc>
          <w:tcPr>
            <w:tcW w:w="3563" w:type="dxa"/>
            <w:tcBorders>
              <w:top w:val="nil"/>
              <w:left w:val="nil"/>
              <w:bottom w:val="nil"/>
              <w:right w:val="nil"/>
            </w:tcBorders>
            <w:shd w:val="clear" w:color="auto" w:fill="auto"/>
            <w:noWrap/>
            <w:vAlign w:val="bottom"/>
            <w:hideMark/>
          </w:tcPr>
          <w:p w14:paraId="45893329" w14:textId="77777777" w:rsidR="00064532" w:rsidRPr="00064532" w:rsidRDefault="00064532" w:rsidP="00064532">
            <w:pPr>
              <w:spacing w:after="0" w:line="240" w:lineRule="auto"/>
              <w:ind w:firstLineChars="100" w:firstLine="220"/>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2.6 Otros</w:t>
            </w:r>
          </w:p>
        </w:tc>
        <w:tc>
          <w:tcPr>
            <w:tcW w:w="1222" w:type="dxa"/>
            <w:tcBorders>
              <w:top w:val="nil"/>
              <w:left w:val="nil"/>
              <w:bottom w:val="nil"/>
              <w:right w:val="nil"/>
            </w:tcBorders>
            <w:shd w:val="clear" w:color="000000" w:fill="FFFFFF"/>
            <w:noWrap/>
            <w:vAlign w:val="center"/>
            <w:hideMark/>
          </w:tcPr>
          <w:p w14:paraId="3B7C9432"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901.9 </w:t>
            </w:r>
          </w:p>
        </w:tc>
        <w:tc>
          <w:tcPr>
            <w:tcW w:w="1222" w:type="dxa"/>
            <w:tcBorders>
              <w:top w:val="nil"/>
              <w:left w:val="nil"/>
              <w:bottom w:val="nil"/>
              <w:right w:val="nil"/>
            </w:tcBorders>
            <w:shd w:val="clear" w:color="000000" w:fill="FFFFFF"/>
            <w:noWrap/>
            <w:vAlign w:val="center"/>
            <w:hideMark/>
          </w:tcPr>
          <w:p w14:paraId="354E1603"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1,700.8 </w:t>
            </w:r>
          </w:p>
        </w:tc>
        <w:tc>
          <w:tcPr>
            <w:tcW w:w="1222" w:type="dxa"/>
            <w:tcBorders>
              <w:top w:val="nil"/>
              <w:left w:val="nil"/>
              <w:bottom w:val="nil"/>
              <w:right w:val="nil"/>
            </w:tcBorders>
            <w:shd w:val="clear" w:color="000000" w:fill="FFFFFF"/>
            <w:noWrap/>
            <w:vAlign w:val="center"/>
            <w:hideMark/>
          </w:tcPr>
          <w:p w14:paraId="0FAF2E62"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1,696.6 </w:t>
            </w:r>
          </w:p>
        </w:tc>
        <w:tc>
          <w:tcPr>
            <w:tcW w:w="1222" w:type="dxa"/>
            <w:tcBorders>
              <w:top w:val="nil"/>
              <w:left w:val="nil"/>
              <w:bottom w:val="nil"/>
              <w:right w:val="nil"/>
            </w:tcBorders>
            <w:shd w:val="clear" w:color="auto" w:fill="auto"/>
            <w:noWrap/>
            <w:vAlign w:val="center"/>
            <w:hideMark/>
          </w:tcPr>
          <w:p w14:paraId="4E932F68"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88.6 </w:t>
            </w:r>
          </w:p>
        </w:tc>
        <w:tc>
          <w:tcPr>
            <w:tcW w:w="1112" w:type="dxa"/>
            <w:tcBorders>
              <w:top w:val="nil"/>
              <w:left w:val="nil"/>
              <w:bottom w:val="nil"/>
              <w:right w:val="nil"/>
            </w:tcBorders>
            <w:shd w:val="clear" w:color="auto" w:fill="auto"/>
            <w:noWrap/>
            <w:vAlign w:val="center"/>
            <w:hideMark/>
          </w:tcPr>
          <w:p w14:paraId="7F8E7F65"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(0.3)</w:t>
            </w:r>
          </w:p>
        </w:tc>
      </w:tr>
      <w:tr w:rsidR="00064532" w:rsidRPr="00064532" w14:paraId="72A23944" w14:textId="77777777" w:rsidTr="00CA2C14">
        <w:trPr>
          <w:trHeight w:val="248"/>
          <w:jc w:val="center"/>
        </w:trPr>
        <w:tc>
          <w:tcPr>
            <w:tcW w:w="3563" w:type="dxa"/>
            <w:tcBorders>
              <w:top w:val="nil"/>
              <w:left w:val="nil"/>
              <w:bottom w:val="nil"/>
              <w:right w:val="nil"/>
            </w:tcBorders>
            <w:shd w:val="clear" w:color="auto" w:fill="auto"/>
            <w:noWrap/>
            <w:vAlign w:val="bottom"/>
            <w:hideMark/>
          </w:tcPr>
          <w:p w14:paraId="3CF5B57E" w14:textId="77777777" w:rsidR="00064532" w:rsidRPr="00064532" w:rsidRDefault="00064532" w:rsidP="00064532">
            <w:pPr>
              <w:spacing w:after="0" w:line="240" w:lineRule="auto"/>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eastAsia="es-NI"/>
              </w:rPr>
              <w:t>3. Resultado operativo neto</w:t>
            </w:r>
          </w:p>
        </w:tc>
        <w:tc>
          <w:tcPr>
            <w:tcW w:w="1222" w:type="dxa"/>
            <w:tcBorders>
              <w:top w:val="nil"/>
              <w:left w:val="nil"/>
              <w:bottom w:val="nil"/>
              <w:right w:val="nil"/>
            </w:tcBorders>
            <w:shd w:val="clear" w:color="000000" w:fill="FFFFFF"/>
            <w:noWrap/>
            <w:vAlign w:val="center"/>
            <w:hideMark/>
          </w:tcPr>
          <w:p w14:paraId="394067DC" w14:textId="77777777" w:rsidR="00064532" w:rsidRPr="00064532" w:rsidRDefault="00064532" w:rsidP="00064532">
            <w:pPr>
              <w:spacing w:after="0" w:line="240" w:lineRule="auto"/>
              <w:jc w:val="right"/>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eastAsia="es-NI"/>
              </w:rPr>
              <w:t xml:space="preserve">     12,272.6 </w:t>
            </w:r>
          </w:p>
        </w:tc>
        <w:tc>
          <w:tcPr>
            <w:tcW w:w="1222" w:type="dxa"/>
            <w:tcBorders>
              <w:top w:val="nil"/>
              <w:left w:val="nil"/>
              <w:bottom w:val="nil"/>
              <w:right w:val="nil"/>
            </w:tcBorders>
            <w:shd w:val="clear" w:color="000000" w:fill="FFFFFF"/>
            <w:noWrap/>
            <w:vAlign w:val="center"/>
            <w:hideMark/>
          </w:tcPr>
          <w:p w14:paraId="76DD2887" w14:textId="77777777" w:rsidR="00064532" w:rsidRPr="00064532" w:rsidRDefault="00064532" w:rsidP="00064532">
            <w:pPr>
              <w:spacing w:after="0" w:line="240" w:lineRule="auto"/>
              <w:jc w:val="right"/>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eastAsia="es-NI"/>
              </w:rPr>
              <w:t xml:space="preserve">     19,574.5 </w:t>
            </w:r>
          </w:p>
        </w:tc>
        <w:tc>
          <w:tcPr>
            <w:tcW w:w="1222" w:type="dxa"/>
            <w:tcBorders>
              <w:top w:val="nil"/>
              <w:left w:val="nil"/>
              <w:bottom w:val="nil"/>
              <w:right w:val="nil"/>
            </w:tcBorders>
            <w:shd w:val="clear" w:color="000000" w:fill="FFFFFF"/>
            <w:noWrap/>
            <w:vAlign w:val="center"/>
            <w:hideMark/>
          </w:tcPr>
          <w:p w14:paraId="1D68B96F" w14:textId="4ED9DDBD" w:rsidR="00064532" w:rsidRPr="00064532" w:rsidRDefault="00064532" w:rsidP="00064532">
            <w:pPr>
              <w:spacing w:after="0" w:line="240" w:lineRule="auto"/>
              <w:jc w:val="right"/>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eastAsia="es-NI"/>
              </w:rPr>
              <w:t xml:space="preserve">     32,000.</w:t>
            </w:r>
            <w:r>
              <w:rPr>
                <w:rFonts w:ascii="Book Antiqua" w:eastAsia="Times New Roman" w:hAnsi="Book Antiqua" w:cs="Calibri"/>
                <w:b/>
                <w:bCs/>
                <w:color w:val="000000"/>
                <w:lang w:eastAsia="es-NI"/>
              </w:rPr>
              <w:t>3</w:t>
            </w:r>
            <w:r w:rsidRPr="00064532">
              <w:rPr>
                <w:rFonts w:ascii="Book Antiqua" w:eastAsia="Times New Roman" w:hAnsi="Book Antiqua" w:cs="Calibri"/>
                <w:b/>
                <w:bCs/>
                <w:color w:val="000000"/>
                <w:lang w:eastAsia="es-NI"/>
              </w:rPr>
              <w:t xml:space="preserve"> </w:t>
            </w:r>
          </w:p>
        </w:tc>
        <w:tc>
          <w:tcPr>
            <w:tcW w:w="1222" w:type="dxa"/>
            <w:tcBorders>
              <w:top w:val="nil"/>
              <w:left w:val="nil"/>
              <w:bottom w:val="nil"/>
              <w:right w:val="nil"/>
            </w:tcBorders>
            <w:shd w:val="clear" w:color="auto" w:fill="auto"/>
            <w:noWrap/>
            <w:vAlign w:val="center"/>
            <w:hideMark/>
          </w:tcPr>
          <w:p w14:paraId="559E8A80"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59.5 </w:t>
            </w:r>
          </w:p>
        </w:tc>
        <w:tc>
          <w:tcPr>
            <w:tcW w:w="1112" w:type="dxa"/>
            <w:tcBorders>
              <w:top w:val="nil"/>
              <w:left w:val="nil"/>
              <w:bottom w:val="nil"/>
              <w:right w:val="nil"/>
            </w:tcBorders>
            <w:shd w:val="clear" w:color="auto" w:fill="auto"/>
            <w:noWrap/>
            <w:vAlign w:val="center"/>
            <w:hideMark/>
          </w:tcPr>
          <w:p w14:paraId="3E342CAA"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63.5 </w:t>
            </w:r>
          </w:p>
        </w:tc>
      </w:tr>
      <w:tr w:rsidR="00064532" w:rsidRPr="00064532" w14:paraId="4511A0DF" w14:textId="77777777" w:rsidTr="00CA2C14">
        <w:trPr>
          <w:trHeight w:val="300"/>
          <w:jc w:val="center"/>
        </w:trPr>
        <w:tc>
          <w:tcPr>
            <w:tcW w:w="3563" w:type="dxa"/>
            <w:tcBorders>
              <w:top w:val="nil"/>
              <w:left w:val="nil"/>
              <w:bottom w:val="nil"/>
              <w:right w:val="nil"/>
            </w:tcBorders>
            <w:shd w:val="clear" w:color="auto" w:fill="auto"/>
            <w:noWrap/>
            <w:vAlign w:val="bottom"/>
            <w:hideMark/>
          </w:tcPr>
          <w:p w14:paraId="547BD8CB" w14:textId="77777777" w:rsidR="00064532" w:rsidRPr="00064532" w:rsidRDefault="00064532" w:rsidP="00064532">
            <w:pPr>
              <w:spacing w:after="0" w:line="240" w:lineRule="auto"/>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eastAsia="es-NI"/>
              </w:rPr>
              <w:t xml:space="preserve">4. ANANF </w:t>
            </w:r>
            <w:r w:rsidRPr="00064532">
              <w:rPr>
                <w:rFonts w:ascii="Book Antiqua" w:eastAsia="Times New Roman" w:hAnsi="Book Antiqua" w:cs="Calibri"/>
                <w:b/>
                <w:bCs/>
                <w:color w:val="000000"/>
                <w:vertAlign w:val="superscript"/>
                <w:lang w:eastAsia="es-NI"/>
              </w:rPr>
              <w:t>1/</w:t>
            </w:r>
          </w:p>
        </w:tc>
        <w:tc>
          <w:tcPr>
            <w:tcW w:w="1222" w:type="dxa"/>
            <w:tcBorders>
              <w:top w:val="nil"/>
              <w:left w:val="nil"/>
              <w:bottom w:val="nil"/>
              <w:right w:val="nil"/>
            </w:tcBorders>
            <w:shd w:val="clear" w:color="000000" w:fill="FFFFFF"/>
            <w:noWrap/>
            <w:vAlign w:val="center"/>
            <w:hideMark/>
          </w:tcPr>
          <w:p w14:paraId="2E38BD96" w14:textId="77777777" w:rsidR="00064532" w:rsidRPr="00064532" w:rsidRDefault="00064532" w:rsidP="00064532">
            <w:pPr>
              <w:spacing w:after="0" w:line="240" w:lineRule="auto"/>
              <w:jc w:val="right"/>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eastAsia="es-NI"/>
              </w:rPr>
              <w:t xml:space="preserve">       4,332.8 </w:t>
            </w:r>
          </w:p>
        </w:tc>
        <w:tc>
          <w:tcPr>
            <w:tcW w:w="1222" w:type="dxa"/>
            <w:tcBorders>
              <w:top w:val="nil"/>
              <w:left w:val="nil"/>
              <w:bottom w:val="nil"/>
              <w:right w:val="nil"/>
            </w:tcBorders>
            <w:shd w:val="clear" w:color="000000" w:fill="FFFFFF"/>
            <w:noWrap/>
            <w:vAlign w:val="center"/>
            <w:hideMark/>
          </w:tcPr>
          <w:p w14:paraId="51CDF52A" w14:textId="77777777" w:rsidR="00064532" w:rsidRPr="00064532" w:rsidRDefault="00064532" w:rsidP="00064532">
            <w:pPr>
              <w:spacing w:after="0" w:line="240" w:lineRule="auto"/>
              <w:jc w:val="right"/>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eastAsia="es-NI"/>
              </w:rPr>
              <w:t xml:space="preserve">       4,553.1 </w:t>
            </w:r>
          </w:p>
        </w:tc>
        <w:tc>
          <w:tcPr>
            <w:tcW w:w="1222" w:type="dxa"/>
            <w:tcBorders>
              <w:top w:val="nil"/>
              <w:left w:val="nil"/>
              <w:bottom w:val="nil"/>
              <w:right w:val="nil"/>
            </w:tcBorders>
            <w:shd w:val="clear" w:color="000000" w:fill="FFFFFF"/>
            <w:noWrap/>
            <w:vAlign w:val="center"/>
            <w:hideMark/>
          </w:tcPr>
          <w:p w14:paraId="654325A5" w14:textId="77777777" w:rsidR="00064532" w:rsidRPr="00064532" w:rsidRDefault="00064532" w:rsidP="00064532">
            <w:pPr>
              <w:spacing w:after="0" w:line="240" w:lineRule="auto"/>
              <w:jc w:val="right"/>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eastAsia="es-NI"/>
              </w:rPr>
              <w:t xml:space="preserve">       6,647.1 </w:t>
            </w:r>
          </w:p>
        </w:tc>
        <w:tc>
          <w:tcPr>
            <w:tcW w:w="1222" w:type="dxa"/>
            <w:tcBorders>
              <w:top w:val="nil"/>
              <w:left w:val="nil"/>
              <w:bottom w:val="nil"/>
              <w:right w:val="nil"/>
            </w:tcBorders>
            <w:shd w:val="clear" w:color="auto" w:fill="auto"/>
            <w:noWrap/>
            <w:vAlign w:val="center"/>
            <w:hideMark/>
          </w:tcPr>
          <w:p w14:paraId="5C081F87"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5.1 </w:t>
            </w:r>
          </w:p>
        </w:tc>
        <w:tc>
          <w:tcPr>
            <w:tcW w:w="1112" w:type="dxa"/>
            <w:tcBorders>
              <w:top w:val="nil"/>
              <w:left w:val="nil"/>
              <w:bottom w:val="nil"/>
              <w:right w:val="nil"/>
            </w:tcBorders>
            <w:shd w:val="clear" w:color="000000" w:fill="FFFFFF"/>
            <w:noWrap/>
            <w:vAlign w:val="center"/>
            <w:hideMark/>
          </w:tcPr>
          <w:p w14:paraId="3EAE7029"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46.0 </w:t>
            </w:r>
          </w:p>
        </w:tc>
      </w:tr>
      <w:tr w:rsidR="00064532" w:rsidRPr="00064532" w14:paraId="268E4A4C" w14:textId="77777777" w:rsidTr="00CA2C14">
        <w:trPr>
          <w:trHeight w:val="248"/>
          <w:jc w:val="center"/>
        </w:trPr>
        <w:tc>
          <w:tcPr>
            <w:tcW w:w="3563" w:type="dxa"/>
            <w:tcBorders>
              <w:top w:val="nil"/>
              <w:left w:val="nil"/>
              <w:bottom w:val="nil"/>
              <w:right w:val="nil"/>
            </w:tcBorders>
            <w:shd w:val="clear" w:color="auto" w:fill="auto"/>
            <w:noWrap/>
            <w:vAlign w:val="bottom"/>
            <w:hideMark/>
          </w:tcPr>
          <w:p w14:paraId="50556BE5" w14:textId="77777777" w:rsidR="00064532" w:rsidRPr="00064532" w:rsidRDefault="00064532" w:rsidP="00064532">
            <w:pPr>
              <w:spacing w:after="0" w:line="240" w:lineRule="auto"/>
              <w:ind w:firstLineChars="100" w:firstLine="220"/>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Maquinaria y equipo</w:t>
            </w:r>
          </w:p>
        </w:tc>
        <w:tc>
          <w:tcPr>
            <w:tcW w:w="1222" w:type="dxa"/>
            <w:tcBorders>
              <w:top w:val="nil"/>
              <w:left w:val="nil"/>
              <w:bottom w:val="nil"/>
              <w:right w:val="nil"/>
            </w:tcBorders>
            <w:shd w:val="clear" w:color="000000" w:fill="FFFFFF"/>
            <w:noWrap/>
            <w:vAlign w:val="center"/>
            <w:hideMark/>
          </w:tcPr>
          <w:p w14:paraId="781904B5"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68.7 </w:t>
            </w:r>
          </w:p>
        </w:tc>
        <w:tc>
          <w:tcPr>
            <w:tcW w:w="1222" w:type="dxa"/>
            <w:tcBorders>
              <w:top w:val="nil"/>
              <w:left w:val="nil"/>
              <w:bottom w:val="nil"/>
              <w:right w:val="nil"/>
            </w:tcBorders>
            <w:shd w:val="clear" w:color="000000" w:fill="FFFFFF"/>
            <w:noWrap/>
            <w:vAlign w:val="center"/>
            <w:hideMark/>
          </w:tcPr>
          <w:p w14:paraId="72D68FC2"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94.1 </w:t>
            </w:r>
          </w:p>
        </w:tc>
        <w:tc>
          <w:tcPr>
            <w:tcW w:w="1222" w:type="dxa"/>
            <w:tcBorders>
              <w:top w:val="nil"/>
              <w:left w:val="nil"/>
              <w:bottom w:val="nil"/>
              <w:right w:val="nil"/>
            </w:tcBorders>
            <w:shd w:val="clear" w:color="000000" w:fill="FFFFFF"/>
            <w:noWrap/>
            <w:vAlign w:val="center"/>
            <w:hideMark/>
          </w:tcPr>
          <w:p w14:paraId="2C55F6FF"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396.7 </w:t>
            </w:r>
          </w:p>
        </w:tc>
        <w:tc>
          <w:tcPr>
            <w:tcW w:w="1222" w:type="dxa"/>
            <w:tcBorders>
              <w:top w:val="nil"/>
              <w:left w:val="nil"/>
              <w:bottom w:val="nil"/>
              <w:right w:val="nil"/>
            </w:tcBorders>
            <w:shd w:val="clear" w:color="auto" w:fill="auto"/>
            <w:noWrap/>
            <w:vAlign w:val="center"/>
            <w:hideMark/>
          </w:tcPr>
          <w:p w14:paraId="78F14F4D"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37.0 </w:t>
            </w:r>
          </w:p>
        </w:tc>
        <w:tc>
          <w:tcPr>
            <w:tcW w:w="1112" w:type="dxa"/>
            <w:tcBorders>
              <w:top w:val="nil"/>
              <w:left w:val="nil"/>
              <w:bottom w:val="nil"/>
              <w:right w:val="nil"/>
            </w:tcBorders>
            <w:shd w:val="clear" w:color="auto" w:fill="auto"/>
            <w:noWrap/>
            <w:vAlign w:val="center"/>
            <w:hideMark/>
          </w:tcPr>
          <w:p w14:paraId="5C7C45CA"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321.6 </w:t>
            </w:r>
          </w:p>
        </w:tc>
      </w:tr>
      <w:tr w:rsidR="00064532" w:rsidRPr="00064532" w14:paraId="2B4ACA53" w14:textId="77777777" w:rsidTr="00CA2C14">
        <w:trPr>
          <w:trHeight w:val="248"/>
          <w:jc w:val="center"/>
        </w:trPr>
        <w:tc>
          <w:tcPr>
            <w:tcW w:w="3563" w:type="dxa"/>
            <w:tcBorders>
              <w:top w:val="nil"/>
              <w:left w:val="nil"/>
              <w:bottom w:val="nil"/>
              <w:right w:val="nil"/>
            </w:tcBorders>
            <w:shd w:val="clear" w:color="auto" w:fill="auto"/>
            <w:noWrap/>
            <w:vAlign w:val="bottom"/>
            <w:hideMark/>
          </w:tcPr>
          <w:p w14:paraId="3BC51F60" w14:textId="77777777" w:rsidR="00064532" w:rsidRPr="00064532" w:rsidRDefault="00064532" w:rsidP="00064532">
            <w:pPr>
              <w:spacing w:after="0" w:line="240" w:lineRule="auto"/>
              <w:ind w:firstLineChars="100" w:firstLine="220"/>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Obras y construcciones</w:t>
            </w:r>
          </w:p>
        </w:tc>
        <w:tc>
          <w:tcPr>
            <w:tcW w:w="1222" w:type="dxa"/>
            <w:tcBorders>
              <w:top w:val="nil"/>
              <w:left w:val="nil"/>
              <w:bottom w:val="nil"/>
              <w:right w:val="nil"/>
            </w:tcBorders>
            <w:shd w:val="clear" w:color="000000" w:fill="FFFFFF"/>
            <w:noWrap/>
            <w:vAlign w:val="center"/>
            <w:hideMark/>
          </w:tcPr>
          <w:p w14:paraId="14517095"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4,155.0 </w:t>
            </w:r>
          </w:p>
        </w:tc>
        <w:tc>
          <w:tcPr>
            <w:tcW w:w="1222" w:type="dxa"/>
            <w:tcBorders>
              <w:top w:val="nil"/>
              <w:left w:val="nil"/>
              <w:bottom w:val="nil"/>
              <w:right w:val="nil"/>
            </w:tcBorders>
            <w:shd w:val="clear" w:color="000000" w:fill="FFFFFF"/>
            <w:noWrap/>
            <w:vAlign w:val="center"/>
            <w:hideMark/>
          </w:tcPr>
          <w:p w14:paraId="1358BB47"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4,405.4 </w:t>
            </w:r>
          </w:p>
        </w:tc>
        <w:tc>
          <w:tcPr>
            <w:tcW w:w="1222" w:type="dxa"/>
            <w:tcBorders>
              <w:top w:val="nil"/>
              <w:left w:val="nil"/>
              <w:bottom w:val="nil"/>
              <w:right w:val="nil"/>
            </w:tcBorders>
            <w:shd w:val="clear" w:color="000000" w:fill="FFFFFF"/>
            <w:noWrap/>
            <w:vAlign w:val="center"/>
            <w:hideMark/>
          </w:tcPr>
          <w:p w14:paraId="4E1560A5"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6,237.0 </w:t>
            </w:r>
          </w:p>
        </w:tc>
        <w:tc>
          <w:tcPr>
            <w:tcW w:w="1222" w:type="dxa"/>
            <w:tcBorders>
              <w:top w:val="nil"/>
              <w:left w:val="nil"/>
              <w:bottom w:val="nil"/>
              <w:right w:val="nil"/>
            </w:tcBorders>
            <w:shd w:val="clear" w:color="auto" w:fill="auto"/>
            <w:noWrap/>
            <w:vAlign w:val="center"/>
            <w:hideMark/>
          </w:tcPr>
          <w:p w14:paraId="25296938"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6.0 </w:t>
            </w:r>
          </w:p>
        </w:tc>
        <w:tc>
          <w:tcPr>
            <w:tcW w:w="1112" w:type="dxa"/>
            <w:tcBorders>
              <w:top w:val="nil"/>
              <w:left w:val="nil"/>
              <w:bottom w:val="nil"/>
              <w:right w:val="nil"/>
            </w:tcBorders>
            <w:shd w:val="clear" w:color="auto" w:fill="auto"/>
            <w:noWrap/>
            <w:vAlign w:val="center"/>
            <w:hideMark/>
          </w:tcPr>
          <w:p w14:paraId="40B64390"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41.6 </w:t>
            </w:r>
          </w:p>
        </w:tc>
      </w:tr>
      <w:tr w:rsidR="00064532" w:rsidRPr="00064532" w14:paraId="14E4AD0A" w14:textId="77777777" w:rsidTr="00CA2C14">
        <w:trPr>
          <w:trHeight w:val="248"/>
          <w:jc w:val="center"/>
        </w:trPr>
        <w:tc>
          <w:tcPr>
            <w:tcW w:w="3563" w:type="dxa"/>
            <w:tcBorders>
              <w:top w:val="nil"/>
              <w:left w:val="nil"/>
              <w:bottom w:val="nil"/>
              <w:right w:val="nil"/>
            </w:tcBorders>
            <w:shd w:val="clear" w:color="auto" w:fill="auto"/>
            <w:noWrap/>
            <w:vAlign w:val="bottom"/>
            <w:hideMark/>
          </w:tcPr>
          <w:p w14:paraId="6F4091EA" w14:textId="77777777" w:rsidR="00064532" w:rsidRPr="00064532" w:rsidRDefault="00064532" w:rsidP="00064532">
            <w:pPr>
              <w:spacing w:after="0" w:line="240" w:lineRule="auto"/>
              <w:ind w:firstLineChars="100" w:firstLine="220"/>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Otros gastos de capital</w:t>
            </w:r>
          </w:p>
        </w:tc>
        <w:tc>
          <w:tcPr>
            <w:tcW w:w="1222" w:type="dxa"/>
            <w:tcBorders>
              <w:top w:val="nil"/>
              <w:left w:val="nil"/>
              <w:bottom w:val="nil"/>
              <w:right w:val="nil"/>
            </w:tcBorders>
            <w:shd w:val="clear" w:color="000000" w:fill="FFFFFF"/>
            <w:noWrap/>
            <w:vAlign w:val="center"/>
            <w:hideMark/>
          </w:tcPr>
          <w:p w14:paraId="1B2AADF4"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109.1 </w:t>
            </w:r>
          </w:p>
        </w:tc>
        <w:tc>
          <w:tcPr>
            <w:tcW w:w="1222" w:type="dxa"/>
            <w:tcBorders>
              <w:top w:val="nil"/>
              <w:left w:val="nil"/>
              <w:bottom w:val="nil"/>
              <w:right w:val="nil"/>
            </w:tcBorders>
            <w:shd w:val="clear" w:color="000000" w:fill="FFFFFF"/>
            <w:noWrap/>
            <w:vAlign w:val="center"/>
            <w:hideMark/>
          </w:tcPr>
          <w:p w14:paraId="4F602B81"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53.6 </w:t>
            </w:r>
          </w:p>
        </w:tc>
        <w:tc>
          <w:tcPr>
            <w:tcW w:w="1222" w:type="dxa"/>
            <w:tcBorders>
              <w:top w:val="nil"/>
              <w:left w:val="nil"/>
              <w:bottom w:val="nil"/>
              <w:right w:val="nil"/>
            </w:tcBorders>
            <w:shd w:val="clear" w:color="000000" w:fill="FFFFFF"/>
            <w:noWrap/>
            <w:vAlign w:val="center"/>
            <w:hideMark/>
          </w:tcPr>
          <w:p w14:paraId="3771C0BE"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13.4 </w:t>
            </w:r>
          </w:p>
        </w:tc>
        <w:tc>
          <w:tcPr>
            <w:tcW w:w="1222" w:type="dxa"/>
            <w:tcBorders>
              <w:top w:val="nil"/>
              <w:left w:val="nil"/>
              <w:bottom w:val="nil"/>
              <w:right w:val="nil"/>
            </w:tcBorders>
            <w:shd w:val="clear" w:color="auto" w:fill="auto"/>
            <w:noWrap/>
            <w:vAlign w:val="center"/>
            <w:hideMark/>
          </w:tcPr>
          <w:p w14:paraId="21FBFA70"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(50.9)</w:t>
            </w:r>
          </w:p>
        </w:tc>
        <w:tc>
          <w:tcPr>
            <w:tcW w:w="1112" w:type="dxa"/>
            <w:tcBorders>
              <w:top w:val="nil"/>
              <w:left w:val="nil"/>
              <w:bottom w:val="nil"/>
              <w:right w:val="nil"/>
            </w:tcBorders>
            <w:shd w:val="clear" w:color="auto" w:fill="auto"/>
            <w:noWrap/>
            <w:vAlign w:val="center"/>
            <w:hideMark/>
          </w:tcPr>
          <w:p w14:paraId="5AC3641E"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(75.0)</w:t>
            </w:r>
          </w:p>
        </w:tc>
      </w:tr>
      <w:tr w:rsidR="00064532" w:rsidRPr="00064532" w14:paraId="71C51F57" w14:textId="77777777" w:rsidTr="00CA2C14">
        <w:trPr>
          <w:trHeight w:val="248"/>
          <w:jc w:val="center"/>
        </w:trPr>
        <w:tc>
          <w:tcPr>
            <w:tcW w:w="3563" w:type="dxa"/>
            <w:tcBorders>
              <w:top w:val="nil"/>
              <w:left w:val="nil"/>
              <w:bottom w:val="nil"/>
              <w:right w:val="nil"/>
            </w:tcBorders>
            <w:shd w:val="clear" w:color="auto" w:fill="auto"/>
            <w:noWrap/>
            <w:vAlign w:val="bottom"/>
            <w:hideMark/>
          </w:tcPr>
          <w:p w14:paraId="23CF1FD1" w14:textId="77777777" w:rsidR="00064532" w:rsidRPr="00064532" w:rsidRDefault="00064532" w:rsidP="00064532">
            <w:pPr>
              <w:spacing w:after="0" w:line="240" w:lineRule="auto"/>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eastAsia="es-NI"/>
              </w:rPr>
              <w:t>5. Erogación total</w:t>
            </w:r>
          </w:p>
        </w:tc>
        <w:tc>
          <w:tcPr>
            <w:tcW w:w="1222" w:type="dxa"/>
            <w:tcBorders>
              <w:top w:val="nil"/>
              <w:left w:val="nil"/>
              <w:bottom w:val="nil"/>
              <w:right w:val="nil"/>
            </w:tcBorders>
            <w:shd w:val="clear" w:color="000000" w:fill="FFFFFF"/>
            <w:noWrap/>
            <w:vAlign w:val="center"/>
            <w:hideMark/>
          </w:tcPr>
          <w:p w14:paraId="5C045DD4" w14:textId="77777777" w:rsidR="00064532" w:rsidRPr="00064532" w:rsidRDefault="00064532" w:rsidP="00064532">
            <w:pPr>
              <w:spacing w:after="0" w:line="240" w:lineRule="auto"/>
              <w:jc w:val="right"/>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eastAsia="es-NI"/>
              </w:rPr>
              <w:t xml:space="preserve">     34,176.2 </w:t>
            </w:r>
          </w:p>
        </w:tc>
        <w:tc>
          <w:tcPr>
            <w:tcW w:w="1222" w:type="dxa"/>
            <w:tcBorders>
              <w:top w:val="nil"/>
              <w:left w:val="nil"/>
              <w:bottom w:val="nil"/>
              <w:right w:val="nil"/>
            </w:tcBorders>
            <w:shd w:val="clear" w:color="000000" w:fill="FFFFFF"/>
            <w:noWrap/>
            <w:vAlign w:val="center"/>
            <w:hideMark/>
          </w:tcPr>
          <w:p w14:paraId="2E90841B" w14:textId="77777777" w:rsidR="00064532" w:rsidRPr="00064532" w:rsidRDefault="00064532" w:rsidP="00064532">
            <w:pPr>
              <w:spacing w:after="0" w:line="240" w:lineRule="auto"/>
              <w:jc w:val="right"/>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eastAsia="es-NI"/>
              </w:rPr>
              <w:t xml:space="preserve">     33,566.1 </w:t>
            </w:r>
          </w:p>
        </w:tc>
        <w:tc>
          <w:tcPr>
            <w:tcW w:w="1222" w:type="dxa"/>
            <w:tcBorders>
              <w:top w:val="nil"/>
              <w:left w:val="nil"/>
              <w:bottom w:val="nil"/>
              <w:right w:val="nil"/>
            </w:tcBorders>
            <w:shd w:val="clear" w:color="000000" w:fill="FFFFFF"/>
            <w:noWrap/>
            <w:vAlign w:val="center"/>
            <w:hideMark/>
          </w:tcPr>
          <w:p w14:paraId="7928BD79" w14:textId="05D77434" w:rsidR="00064532" w:rsidRPr="00064532" w:rsidRDefault="00064532" w:rsidP="00064532">
            <w:pPr>
              <w:spacing w:after="0" w:line="240" w:lineRule="auto"/>
              <w:jc w:val="right"/>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eastAsia="es-NI"/>
              </w:rPr>
              <w:t xml:space="preserve">     36,72</w:t>
            </w:r>
            <w:r>
              <w:rPr>
                <w:rFonts w:ascii="Book Antiqua" w:eastAsia="Times New Roman" w:hAnsi="Book Antiqua" w:cs="Calibri"/>
                <w:b/>
                <w:bCs/>
                <w:color w:val="000000"/>
                <w:lang w:eastAsia="es-NI"/>
              </w:rPr>
              <w:t>1</w:t>
            </w:r>
            <w:r w:rsidRPr="00064532">
              <w:rPr>
                <w:rFonts w:ascii="Book Antiqua" w:eastAsia="Times New Roman" w:hAnsi="Book Antiqua" w:cs="Calibri"/>
                <w:b/>
                <w:bCs/>
                <w:color w:val="000000"/>
                <w:lang w:eastAsia="es-NI"/>
              </w:rPr>
              <w:t>.</w:t>
            </w:r>
            <w:r>
              <w:rPr>
                <w:rFonts w:ascii="Book Antiqua" w:eastAsia="Times New Roman" w:hAnsi="Book Antiqua" w:cs="Calibri"/>
                <w:b/>
                <w:bCs/>
                <w:color w:val="000000"/>
                <w:lang w:eastAsia="es-NI"/>
              </w:rPr>
              <w:t>8</w:t>
            </w:r>
            <w:r w:rsidRPr="00064532">
              <w:rPr>
                <w:rFonts w:ascii="Book Antiqua" w:eastAsia="Times New Roman" w:hAnsi="Book Antiqua" w:cs="Calibri"/>
                <w:b/>
                <w:bCs/>
                <w:color w:val="000000"/>
                <w:lang w:eastAsia="es-NI"/>
              </w:rPr>
              <w:t xml:space="preserve"> </w:t>
            </w:r>
          </w:p>
        </w:tc>
        <w:tc>
          <w:tcPr>
            <w:tcW w:w="1222" w:type="dxa"/>
            <w:tcBorders>
              <w:top w:val="nil"/>
              <w:left w:val="nil"/>
              <w:bottom w:val="nil"/>
              <w:right w:val="nil"/>
            </w:tcBorders>
            <w:shd w:val="clear" w:color="auto" w:fill="auto"/>
            <w:noWrap/>
            <w:vAlign w:val="center"/>
            <w:hideMark/>
          </w:tcPr>
          <w:p w14:paraId="2AF9B79B"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(1.8)</w:t>
            </w:r>
          </w:p>
        </w:tc>
        <w:tc>
          <w:tcPr>
            <w:tcW w:w="1112" w:type="dxa"/>
            <w:tcBorders>
              <w:top w:val="nil"/>
              <w:left w:val="nil"/>
              <w:bottom w:val="nil"/>
              <w:right w:val="nil"/>
            </w:tcBorders>
            <w:shd w:val="clear" w:color="auto" w:fill="auto"/>
            <w:noWrap/>
            <w:vAlign w:val="center"/>
            <w:hideMark/>
          </w:tcPr>
          <w:p w14:paraId="49057778"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9.4 </w:t>
            </w:r>
          </w:p>
        </w:tc>
      </w:tr>
      <w:tr w:rsidR="00064532" w:rsidRPr="00064532" w14:paraId="1F42761E" w14:textId="77777777" w:rsidTr="00CA2C14">
        <w:trPr>
          <w:trHeight w:val="248"/>
          <w:jc w:val="center"/>
        </w:trPr>
        <w:tc>
          <w:tcPr>
            <w:tcW w:w="3563" w:type="dxa"/>
            <w:tcBorders>
              <w:top w:val="nil"/>
              <w:left w:val="nil"/>
              <w:bottom w:val="nil"/>
              <w:right w:val="nil"/>
            </w:tcBorders>
            <w:shd w:val="clear" w:color="auto" w:fill="auto"/>
            <w:noWrap/>
            <w:vAlign w:val="bottom"/>
            <w:hideMark/>
          </w:tcPr>
          <w:p w14:paraId="32504A43" w14:textId="77777777" w:rsidR="00064532" w:rsidRPr="00064532" w:rsidRDefault="00064532" w:rsidP="00064532">
            <w:pPr>
              <w:spacing w:after="0" w:line="240" w:lineRule="auto"/>
              <w:rPr>
                <w:rFonts w:ascii="Book Antiqua" w:eastAsia="Times New Roman" w:hAnsi="Book Antiqua" w:cs="Calibri"/>
                <w:b/>
                <w:bCs/>
                <w:color w:val="000000"/>
                <w:lang w:val="pt-PT" w:eastAsia="es-NI"/>
              </w:rPr>
            </w:pPr>
            <w:r w:rsidRPr="00064532">
              <w:rPr>
                <w:rFonts w:ascii="Book Antiqua" w:eastAsia="Times New Roman" w:hAnsi="Book Antiqua" w:cs="Calibri"/>
                <w:b/>
                <w:bCs/>
                <w:color w:val="000000"/>
                <w:lang w:val="pt-PT" w:eastAsia="es-NI"/>
              </w:rPr>
              <w:t>6. Superávit o déficit efect. a/d</w:t>
            </w:r>
          </w:p>
        </w:tc>
        <w:tc>
          <w:tcPr>
            <w:tcW w:w="1222" w:type="dxa"/>
            <w:tcBorders>
              <w:top w:val="nil"/>
              <w:left w:val="nil"/>
              <w:bottom w:val="nil"/>
              <w:right w:val="nil"/>
            </w:tcBorders>
            <w:shd w:val="clear" w:color="000000" w:fill="FFFFFF"/>
            <w:noWrap/>
            <w:vAlign w:val="center"/>
            <w:hideMark/>
          </w:tcPr>
          <w:p w14:paraId="4D3DB758" w14:textId="77777777" w:rsidR="00064532" w:rsidRPr="00064532" w:rsidRDefault="00064532" w:rsidP="00064532">
            <w:pPr>
              <w:spacing w:after="0" w:line="240" w:lineRule="auto"/>
              <w:jc w:val="right"/>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val="pt-PT" w:eastAsia="es-NI"/>
              </w:rPr>
              <w:t xml:space="preserve">       </w:t>
            </w:r>
            <w:r w:rsidRPr="00064532">
              <w:rPr>
                <w:rFonts w:ascii="Book Antiqua" w:eastAsia="Times New Roman" w:hAnsi="Book Antiqua" w:cs="Calibri"/>
                <w:b/>
                <w:bCs/>
                <w:color w:val="000000"/>
                <w:lang w:eastAsia="es-NI"/>
              </w:rPr>
              <w:t xml:space="preserve">7,939.8 </w:t>
            </w:r>
          </w:p>
        </w:tc>
        <w:tc>
          <w:tcPr>
            <w:tcW w:w="1222" w:type="dxa"/>
            <w:tcBorders>
              <w:top w:val="nil"/>
              <w:left w:val="nil"/>
              <w:bottom w:val="nil"/>
              <w:right w:val="nil"/>
            </w:tcBorders>
            <w:shd w:val="clear" w:color="000000" w:fill="FFFFFF"/>
            <w:noWrap/>
            <w:vAlign w:val="center"/>
            <w:hideMark/>
          </w:tcPr>
          <w:p w14:paraId="53AF7DFD" w14:textId="77777777" w:rsidR="00064532" w:rsidRPr="00064532" w:rsidRDefault="00064532" w:rsidP="00064532">
            <w:pPr>
              <w:spacing w:after="0" w:line="240" w:lineRule="auto"/>
              <w:jc w:val="right"/>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eastAsia="es-NI"/>
              </w:rPr>
              <w:t xml:space="preserve">     15,021.4 </w:t>
            </w:r>
          </w:p>
        </w:tc>
        <w:tc>
          <w:tcPr>
            <w:tcW w:w="1222" w:type="dxa"/>
            <w:tcBorders>
              <w:top w:val="nil"/>
              <w:left w:val="nil"/>
              <w:bottom w:val="nil"/>
              <w:right w:val="nil"/>
            </w:tcBorders>
            <w:shd w:val="clear" w:color="000000" w:fill="FFFFFF"/>
            <w:noWrap/>
            <w:vAlign w:val="center"/>
            <w:hideMark/>
          </w:tcPr>
          <w:p w14:paraId="0E8136A5" w14:textId="7884F572" w:rsidR="00064532" w:rsidRPr="00064532" w:rsidRDefault="00064532" w:rsidP="00064532">
            <w:pPr>
              <w:spacing w:after="0" w:line="240" w:lineRule="auto"/>
              <w:jc w:val="right"/>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eastAsia="es-NI"/>
              </w:rPr>
              <w:t xml:space="preserve">     25,353.</w:t>
            </w:r>
            <w:r>
              <w:rPr>
                <w:rFonts w:ascii="Book Antiqua" w:eastAsia="Times New Roman" w:hAnsi="Book Antiqua" w:cs="Calibri"/>
                <w:b/>
                <w:bCs/>
                <w:color w:val="000000"/>
                <w:lang w:eastAsia="es-NI"/>
              </w:rPr>
              <w:t>2</w:t>
            </w:r>
            <w:r w:rsidRPr="00064532">
              <w:rPr>
                <w:rFonts w:ascii="Book Antiqua" w:eastAsia="Times New Roman" w:hAnsi="Book Antiqua" w:cs="Calibri"/>
                <w:b/>
                <w:bCs/>
                <w:color w:val="000000"/>
                <w:lang w:eastAsia="es-NI"/>
              </w:rPr>
              <w:t xml:space="preserve"> </w:t>
            </w:r>
          </w:p>
        </w:tc>
        <w:tc>
          <w:tcPr>
            <w:tcW w:w="1222" w:type="dxa"/>
            <w:tcBorders>
              <w:top w:val="nil"/>
              <w:left w:val="nil"/>
              <w:bottom w:val="nil"/>
              <w:right w:val="nil"/>
            </w:tcBorders>
            <w:shd w:val="clear" w:color="auto" w:fill="auto"/>
            <w:noWrap/>
            <w:vAlign w:val="center"/>
            <w:hideMark/>
          </w:tcPr>
          <w:p w14:paraId="0E1A025B"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89.2 </w:t>
            </w:r>
          </w:p>
        </w:tc>
        <w:tc>
          <w:tcPr>
            <w:tcW w:w="1112" w:type="dxa"/>
            <w:tcBorders>
              <w:top w:val="nil"/>
              <w:left w:val="nil"/>
              <w:bottom w:val="nil"/>
              <w:right w:val="nil"/>
            </w:tcBorders>
            <w:shd w:val="clear" w:color="auto" w:fill="auto"/>
            <w:noWrap/>
            <w:vAlign w:val="center"/>
            <w:hideMark/>
          </w:tcPr>
          <w:p w14:paraId="16D90932"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68.8 </w:t>
            </w:r>
          </w:p>
        </w:tc>
      </w:tr>
      <w:tr w:rsidR="00064532" w:rsidRPr="00064532" w14:paraId="7592CA65" w14:textId="77777777" w:rsidTr="00CA2C14">
        <w:trPr>
          <w:trHeight w:val="248"/>
          <w:jc w:val="center"/>
        </w:trPr>
        <w:tc>
          <w:tcPr>
            <w:tcW w:w="3563" w:type="dxa"/>
            <w:tcBorders>
              <w:top w:val="nil"/>
              <w:left w:val="nil"/>
              <w:bottom w:val="nil"/>
              <w:right w:val="nil"/>
            </w:tcBorders>
            <w:shd w:val="clear" w:color="auto" w:fill="auto"/>
            <w:noWrap/>
            <w:vAlign w:val="bottom"/>
            <w:hideMark/>
          </w:tcPr>
          <w:p w14:paraId="53BA2428" w14:textId="77777777" w:rsidR="00064532" w:rsidRPr="00064532" w:rsidRDefault="00064532" w:rsidP="00064532">
            <w:pPr>
              <w:spacing w:after="0" w:line="240" w:lineRule="auto"/>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eastAsia="es-NI"/>
              </w:rPr>
              <w:t>7. Donaciones</w:t>
            </w:r>
          </w:p>
        </w:tc>
        <w:tc>
          <w:tcPr>
            <w:tcW w:w="1222" w:type="dxa"/>
            <w:tcBorders>
              <w:top w:val="nil"/>
              <w:left w:val="nil"/>
              <w:bottom w:val="nil"/>
              <w:right w:val="nil"/>
            </w:tcBorders>
            <w:shd w:val="clear" w:color="000000" w:fill="FFFFFF"/>
            <w:noWrap/>
            <w:vAlign w:val="center"/>
            <w:hideMark/>
          </w:tcPr>
          <w:p w14:paraId="2709E268" w14:textId="77777777" w:rsidR="00064532" w:rsidRPr="00064532" w:rsidRDefault="00064532" w:rsidP="00064532">
            <w:pPr>
              <w:spacing w:after="0" w:line="240" w:lineRule="auto"/>
              <w:jc w:val="right"/>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eastAsia="es-NI"/>
              </w:rPr>
              <w:t xml:space="preserve">           37.7 </w:t>
            </w:r>
          </w:p>
        </w:tc>
        <w:tc>
          <w:tcPr>
            <w:tcW w:w="1222" w:type="dxa"/>
            <w:tcBorders>
              <w:top w:val="nil"/>
              <w:left w:val="nil"/>
              <w:bottom w:val="nil"/>
              <w:right w:val="nil"/>
            </w:tcBorders>
            <w:shd w:val="clear" w:color="000000" w:fill="FFFFFF"/>
            <w:noWrap/>
            <w:vAlign w:val="center"/>
            <w:hideMark/>
          </w:tcPr>
          <w:p w14:paraId="413F7B62" w14:textId="77777777" w:rsidR="00064532" w:rsidRPr="00064532" w:rsidRDefault="00064532" w:rsidP="00064532">
            <w:pPr>
              <w:spacing w:after="0" w:line="240" w:lineRule="auto"/>
              <w:jc w:val="right"/>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eastAsia="es-NI"/>
              </w:rPr>
              <w:t xml:space="preserve">           21.6 </w:t>
            </w:r>
          </w:p>
        </w:tc>
        <w:tc>
          <w:tcPr>
            <w:tcW w:w="1222" w:type="dxa"/>
            <w:tcBorders>
              <w:top w:val="nil"/>
              <w:left w:val="nil"/>
              <w:bottom w:val="nil"/>
              <w:right w:val="nil"/>
            </w:tcBorders>
            <w:shd w:val="clear" w:color="000000" w:fill="FFFFFF"/>
            <w:noWrap/>
            <w:vAlign w:val="center"/>
            <w:hideMark/>
          </w:tcPr>
          <w:p w14:paraId="3B6D4302" w14:textId="77777777" w:rsidR="00064532" w:rsidRPr="00064532" w:rsidRDefault="00064532" w:rsidP="00064532">
            <w:pPr>
              <w:spacing w:after="0" w:line="240" w:lineRule="auto"/>
              <w:jc w:val="right"/>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eastAsia="es-NI"/>
              </w:rPr>
              <w:t xml:space="preserve">             2.2 </w:t>
            </w:r>
          </w:p>
        </w:tc>
        <w:tc>
          <w:tcPr>
            <w:tcW w:w="1222" w:type="dxa"/>
            <w:tcBorders>
              <w:top w:val="nil"/>
              <w:left w:val="nil"/>
              <w:bottom w:val="nil"/>
              <w:right w:val="nil"/>
            </w:tcBorders>
            <w:shd w:val="clear" w:color="auto" w:fill="auto"/>
            <w:noWrap/>
            <w:vAlign w:val="center"/>
            <w:hideMark/>
          </w:tcPr>
          <w:p w14:paraId="69B0667C"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(42.7)</w:t>
            </w:r>
          </w:p>
        </w:tc>
        <w:tc>
          <w:tcPr>
            <w:tcW w:w="1112" w:type="dxa"/>
            <w:tcBorders>
              <w:top w:val="nil"/>
              <w:left w:val="nil"/>
              <w:bottom w:val="nil"/>
              <w:right w:val="nil"/>
            </w:tcBorders>
            <w:shd w:val="clear" w:color="auto" w:fill="auto"/>
            <w:noWrap/>
            <w:vAlign w:val="center"/>
            <w:hideMark/>
          </w:tcPr>
          <w:p w14:paraId="2F589D2E"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(89.8)</w:t>
            </w:r>
          </w:p>
        </w:tc>
      </w:tr>
      <w:tr w:rsidR="00064532" w:rsidRPr="00064532" w14:paraId="4A62BA0D" w14:textId="77777777" w:rsidTr="00CA2C14">
        <w:trPr>
          <w:trHeight w:val="248"/>
          <w:jc w:val="center"/>
        </w:trPr>
        <w:tc>
          <w:tcPr>
            <w:tcW w:w="3563" w:type="dxa"/>
            <w:tcBorders>
              <w:top w:val="nil"/>
              <w:left w:val="nil"/>
              <w:bottom w:val="single" w:sz="4" w:space="0" w:color="4F81BD"/>
              <w:right w:val="nil"/>
            </w:tcBorders>
            <w:shd w:val="clear" w:color="auto" w:fill="auto"/>
            <w:noWrap/>
            <w:vAlign w:val="bottom"/>
            <w:hideMark/>
          </w:tcPr>
          <w:p w14:paraId="1B6B78FC" w14:textId="77777777" w:rsidR="00064532" w:rsidRPr="00064532" w:rsidRDefault="00064532" w:rsidP="00064532">
            <w:pPr>
              <w:spacing w:after="0" w:line="240" w:lineRule="auto"/>
              <w:rPr>
                <w:rFonts w:ascii="Book Antiqua" w:eastAsia="Times New Roman" w:hAnsi="Book Antiqua" w:cs="Calibri"/>
                <w:b/>
                <w:bCs/>
                <w:color w:val="000000"/>
                <w:lang w:val="pt-PT" w:eastAsia="es-NI"/>
              </w:rPr>
            </w:pPr>
            <w:r w:rsidRPr="00064532">
              <w:rPr>
                <w:rFonts w:ascii="Book Antiqua" w:eastAsia="Times New Roman" w:hAnsi="Book Antiqua" w:cs="Calibri"/>
                <w:b/>
                <w:bCs/>
                <w:color w:val="000000"/>
                <w:lang w:val="pt-PT" w:eastAsia="es-NI"/>
              </w:rPr>
              <w:t xml:space="preserve">8. Superávit o déficit efect. d/d </w:t>
            </w:r>
          </w:p>
        </w:tc>
        <w:tc>
          <w:tcPr>
            <w:tcW w:w="1222" w:type="dxa"/>
            <w:tcBorders>
              <w:top w:val="nil"/>
              <w:left w:val="nil"/>
              <w:bottom w:val="single" w:sz="4" w:space="0" w:color="4F81BD"/>
              <w:right w:val="nil"/>
            </w:tcBorders>
            <w:shd w:val="clear" w:color="000000" w:fill="FFFFFF"/>
            <w:noWrap/>
            <w:vAlign w:val="center"/>
            <w:hideMark/>
          </w:tcPr>
          <w:p w14:paraId="050D0B6E" w14:textId="77777777" w:rsidR="00064532" w:rsidRPr="00064532" w:rsidRDefault="00064532" w:rsidP="00064532">
            <w:pPr>
              <w:spacing w:after="0" w:line="240" w:lineRule="auto"/>
              <w:jc w:val="right"/>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val="pt-PT" w:eastAsia="es-NI"/>
              </w:rPr>
              <w:t xml:space="preserve">       </w:t>
            </w:r>
            <w:r w:rsidRPr="00064532">
              <w:rPr>
                <w:rFonts w:ascii="Book Antiqua" w:eastAsia="Times New Roman" w:hAnsi="Book Antiqua" w:cs="Calibri"/>
                <w:b/>
                <w:bCs/>
                <w:color w:val="000000"/>
                <w:lang w:eastAsia="es-NI"/>
              </w:rPr>
              <w:t xml:space="preserve">7,977.5 </w:t>
            </w:r>
          </w:p>
        </w:tc>
        <w:tc>
          <w:tcPr>
            <w:tcW w:w="1222" w:type="dxa"/>
            <w:tcBorders>
              <w:top w:val="nil"/>
              <w:left w:val="nil"/>
              <w:bottom w:val="single" w:sz="4" w:space="0" w:color="4F81BD"/>
              <w:right w:val="nil"/>
            </w:tcBorders>
            <w:shd w:val="clear" w:color="000000" w:fill="FFFFFF"/>
            <w:noWrap/>
            <w:vAlign w:val="center"/>
            <w:hideMark/>
          </w:tcPr>
          <w:p w14:paraId="607C310F" w14:textId="77777777" w:rsidR="00064532" w:rsidRPr="00064532" w:rsidRDefault="00064532" w:rsidP="00064532">
            <w:pPr>
              <w:spacing w:after="0" w:line="240" w:lineRule="auto"/>
              <w:jc w:val="right"/>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eastAsia="es-NI"/>
              </w:rPr>
              <w:t xml:space="preserve">     15,043.0 </w:t>
            </w:r>
          </w:p>
        </w:tc>
        <w:tc>
          <w:tcPr>
            <w:tcW w:w="1222" w:type="dxa"/>
            <w:tcBorders>
              <w:top w:val="nil"/>
              <w:left w:val="nil"/>
              <w:bottom w:val="single" w:sz="4" w:space="0" w:color="4F81BD"/>
              <w:right w:val="nil"/>
            </w:tcBorders>
            <w:shd w:val="clear" w:color="000000" w:fill="FFFFFF"/>
            <w:noWrap/>
            <w:vAlign w:val="center"/>
            <w:hideMark/>
          </w:tcPr>
          <w:p w14:paraId="1772EBD6" w14:textId="2BE872E8" w:rsidR="00064532" w:rsidRPr="00064532" w:rsidRDefault="00064532" w:rsidP="00064532">
            <w:pPr>
              <w:spacing w:after="0" w:line="240" w:lineRule="auto"/>
              <w:jc w:val="right"/>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eastAsia="es-NI"/>
              </w:rPr>
              <w:t xml:space="preserve">     25,355.</w:t>
            </w:r>
            <w:r>
              <w:rPr>
                <w:rFonts w:ascii="Book Antiqua" w:eastAsia="Times New Roman" w:hAnsi="Book Antiqua" w:cs="Calibri"/>
                <w:b/>
                <w:bCs/>
                <w:color w:val="000000"/>
                <w:lang w:eastAsia="es-NI"/>
              </w:rPr>
              <w:t>4</w:t>
            </w:r>
            <w:r w:rsidRPr="00064532">
              <w:rPr>
                <w:rFonts w:ascii="Book Antiqua" w:eastAsia="Times New Roman" w:hAnsi="Book Antiqua" w:cs="Calibri"/>
                <w:b/>
                <w:bCs/>
                <w:color w:val="000000"/>
                <w:lang w:eastAsia="es-NI"/>
              </w:rPr>
              <w:t xml:space="preserve"> </w:t>
            </w:r>
          </w:p>
        </w:tc>
        <w:tc>
          <w:tcPr>
            <w:tcW w:w="1222" w:type="dxa"/>
            <w:tcBorders>
              <w:top w:val="nil"/>
              <w:left w:val="nil"/>
              <w:bottom w:val="single" w:sz="4" w:space="0" w:color="4F81BD"/>
              <w:right w:val="nil"/>
            </w:tcBorders>
            <w:shd w:val="clear" w:color="000000" w:fill="FFFFFF"/>
            <w:noWrap/>
            <w:vAlign w:val="center"/>
            <w:hideMark/>
          </w:tcPr>
          <w:p w14:paraId="2ECE2CFC" w14:textId="77777777" w:rsidR="00064532" w:rsidRPr="00064532" w:rsidRDefault="00064532" w:rsidP="00064532">
            <w:pPr>
              <w:spacing w:after="0" w:line="240" w:lineRule="auto"/>
              <w:jc w:val="right"/>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eastAsia="es-NI"/>
              </w:rPr>
              <w:t xml:space="preserve">           88.6 </w:t>
            </w:r>
          </w:p>
        </w:tc>
        <w:tc>
          <w:tcPr>
            <w:tcW w:w="1112" w:type="dxa"/>
            <w:tcBorders>
              <w:top w:val="nil"/>
              <w:left w:val="nil"/>
              <w:bottom w:val="single" w:sz="4" w:space="0" w:color="4F81BD"/>
              <w:right w:val="nil"/>
            </w:tcBorders>
            <w:shd w:val="clear" w:color="000000" w:fill="FFFFFF"/>
            <w:noWrap/>
            <w:vAlign w:val="center"/>
            <w:hideMark/>
          </w:tcPr>
          <w:p w14:paraId="36A09AE3" w14:textId="77777777" w:rsidR="00064532" w:rsidRPr="00064532" w:rsidRDefault="00064532" w:rsidP="00064532">
            <w:pPr>
              <w:spacing w:after="0" w:line="240" w:lineRule="auto"/>
              <w:jc w:val="right"/>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eastAsia="es-NI"/>
              </w:rPr>
              <w:t xml:space="preserve">         68.6 </w:t>
            </w:r>
          </w:p>
        </w:tc>
      </w:tr>
      <w:tr w:rsidR="00064532" w:rsidRPr="00064532" w14:paraId="03E1439A" w14:textId="77777777" w:rsidTr="00CA2C14">
        <w:trPr>
          <w:trHeight w:val="248"/>
          <w:jc w:val="center"/>
        </w:trPr>
        <w:tc>
          <w:tcPr>
            <w:tcW w:w="3563" w:type="dxa"/>
            <w:tcBorders>
              <w:top w:val="nil"/>
              <w:left w:val="nil"/>
              <w:bottom w:val="nil"/>
              <w:right w:val="nil"/>
            </w:tcBorders>
            <w:shd w:val="clear" w:color="auto" w:fill="auto"/>
            <w:noWrap/>
            <w:vAlign w:val="bottom"/>
            <w:hideMark/>
          </w:tcPr>
          <w:p w14:paraId="4888586B" w14:textId="77777777" w:rsidR="00064532" w:rsidRPr="00064532" w:rsidRDefault="00064532" w:rsidP="00064532">
            <w:pPr>
              <w:spacing w:after="0" w:line="240" w:lineRule="auto"/>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eastAsia="es-NI"/>
              </w:rPr>
              <w:t>9. Financimiento</w:t>
            </w:r>
          </w:p>
        </w:tc>
        <w:tc>
          <w:tcPr>
            <w:tcW w:w="1222" w:type="dxa"/>
            <w:tcBorders>
              <w:top w:val="nil"/>
              <w:left w:val="nil"/>
              <w:bottom w:val="nil"/>
              <w:right w:val="nil"/>
            </w:tcBorders>
            <w:shd w:val="clear" w:color="000000" w:fill="FFFFFF"/>
            <w:noWrap/>
            <w:vAlign w:val="center"/>
            <w:hideMark/>
          </w:tcPr>
          <w:p w14:paraId="31B4D697" w14:textId="77777777" w:rsidR="00064532" w:rsidRPr="00064532" w:rsidRDefault="00064532" w:rsidP="00064532">
            <w:pPr>
              <w:spacing w:after="0" w:line="240" w:lineRule="auto"/>
              <w:jc w:val="right"/>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eastAsia="es-NI"/>
              </w:rPr>
              <w:t xml:space="preserve">     (7,977.5)</w:t>
            </w:r>
          </w:p>
        </w:tc>
        <w:tc>
          <w:tcPr>
            <w:tcW w:w="1222" w:type="dxa"/>
            <w:tcBorders>
              <w:top w:val="nil"/>
              <w:left w:val="nil"/>
              <w:bottom w:val="nil"/>
              <w:right w:val="nil"/>
            </w:tcBorders>
            <w:shd w:val="clear" w:color="000000" w:fill="FFFFFF"/>
            <w:noWrap/>
            <w:vAlign w:val="center"/>
            <w:hideMark/>
          </w:tcPr>
          <w:p w14:paraId="019930E8" w14:textId="77777777" w:rsidR="00064532" w:rsidRPr="00064532" w:rsidRDefault="00064532" w:rsidP="00064532">
            <w:pPr>
              <w:spacing w:after="0" w:line="240" w:lineRule="auto"/>
              <w:jc w:val="right"/>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eastAsia="es-NI"/>
              </w:rPr>
              <w:t xml:space="preserve">   (15,043.0)</w:t>
            </w:r>
          </w:p>
        </w:tc>
        <w:tc>
          <w:tcPr>
            <w:tcW w:w="1222" w:type="dxa"/>
            <w:tcBorders>
              <w:top w:val="nil"/>
              <w:left w:val="nil"/>
              <w:bottom w:val="nil"/>
              <w:right w:val="nil"/>
            </w:tcBorders>
            <w:shd w:val="clear" w:color="000000" w:fill="FFFFFF"/>
            <w:noWrap/>
            <w:vAlign w:val="center"/>
            <w:hideMark/>
          </w:tcPr>
          <w:p w14:paraId="6CF5E3C9" w14:textId="6E64133A" w:rsidR="00064532" w:rsidRPr="00064532" w:rsidRDefault="00064532" w:rsidP="00064532">
            <w:pPr>
              <w:spacing w:after="0" w:line="240" w:lineRule="auto"/>
              <w:jc w:val="right"/>
              <w:rPr>
                <w:rFonts w:ascii="Book Antiqua" w:eastAsia="Times New Roman" w:hAnsi="Book Antiqua" w:cs="Calibri"/>
                <w:b/>
                <w:bCs/>
                <w:color w:val="000000"/>
                <w:lang w:eastAsia="es-NI"/>
              </w:rPr>
            </w:pPr>
            <w:r w:rsidRPr="00064532">
              <w:rPr>
                <w:rFonts w:ascii="Book Antiqua" w:eastAsia="Times New Roman" w:hAnsi="Book Antiqua" w:cs="Calibri"/>
                <w:b/>
                <w:bCs/>
                <w:color w:val="000000"/>
                <w:lang w:eastAsia="es-NI"/>
              </w:rPr>
              <w:t xml:space="preserve">   (25,355.</w:t>
            </w:r>
            <w:r>
              <w:rPr>
                <w:rFonts w:ascii="Book Antiqua" w:eastAsia="Times New Roman" w:hAnsi="Book Antiqua" w:cs="Calibri"/>
                <w:b/>
                <w:bCs/>
                <w:color w:val="000000"/>
                <w:lang w:eastAsia="es-NI"/>
              </w:rPr>
              <w:t>4</w:t>
            </w:r>
          </w:p>
        </w:tc>
        <w:tc>
          <w:tcPr>
            <w:tcW w:w="1222" w:type="dxa"/>
            <w:tcBorders>
              <w:top w:val="nil"/>
              <w:left w:val="nil"/>
              <w:bottom w:val="nil"/>
              <w:right w:val="nil"/>
            </w:tcBorders>
            <w:shd w:val="clear" w:color="auto" w:fill="auto"/>
            <w:noWrap/>
            <w:vAlign w:val="center"/>
            <w:hideMark/>
          </w:tcPr>
          <w:p w14:paraId="30307601"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88.6 </w:t>
            </w:r>
          </w:p>
        </w:tc>
        <w:tc>
          <w:tcPr>
            <w:tcW w:w="1112" w:type="dxa"/>
            <w:tcBorders>
              <w:top w:val="nil"/>
              <w:left w:val="nil"/>
              <w:bottom w:val="nil"/>
              <w:right w:val="nil"/>
            </w:tcBorders>
            <w:shd w:val="clear" w:color="auto" w:fill="auto"/>
            <w:noWrap/>
            <w:vAlign w:val="center"/>
            <w:hideMark/>
          </w:tcPr>
          <w:p w14:paraId="4E2BDD9A"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68.6 </w:t>
            </w:r>
          </w:p>
        </w:tc>
      </w:tr>
      <w:tr w:rsidR="00064532" w:rsidRPr="00064532" w14:paraId="644D14B0" w14:textId="77777777" w:rsidTr="00CA2C14">
        <w:trPr>
          <w:trHeight w:val="248"/>
          <w:jc w:val="center"/>
        </w:trPr>
        <w:tc>
          <w:tcPr>
            <w:tcW w:w="3563" w:type="dxa"/>
            <w:tcBorders>
              <w:top w:val="nil"/>
              <w:left w:val="nil"/>
              <w:bottom w:val="nil"/>
              <w:right w:val="nil"/>
            </w:tcBorders>
            <w:shd w:val="clear" w:color="auto" w:fill="auto"/>
            <w:noWrap/>
            <w:vAlign w:val="bottom"/>
            <w:hideMark/>
          </w:tcPr>
          <w:p w14:paraId="73EB1893" w14:textId="77777777" w:rsidR="00064532" w:rsidRPr="00064532" w:rsidRDefault="00064532" w:rsidP="00064532">
            <w:pPr>
              <w:spacing w:after="0" w:line="240" w:lineRule="auto"/>
              <w:ind w:firstLineChars="100" w:firstLine="220"/>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9.1 Interno neto</w:t>
            </w:r>
          </w:p>
        </w:tc>
        <w:tc>
          <w:tcPr>
            <w:tcW w:w="1222" w:type="dxa"/>
            <w:tcBorders>
              <w:top w:val="nil"/>
              <w:left w:val="nil"/>
              <w:bottom w:val="nil"/>
              <w:right w:val="nil"/>
            </w:tcBorders>
            <w:shd w:val="clear" w:color="000000" w:fill="FFFFFF"/>
            <w:noWrap/>
            <w:vAlign w:val="center"/>
            <w:hideMark/>
          </w:tcPr>
          <w:p w14:paraId="1D1AB0FF"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(9,874.9)</w:t>
            </w:r>
          </w:p>
        </w:tc>
        <w:tc>
          <w:tcPr>
            <w:tcW w:w="1222" w:type="dxa"/>
            <w:tcBorders>
              <w:top w:val="nil"/>
              <w:left w:val="nil"/>
              <w:bottom w:val="nil"/>
              <w:right w:val="nil"/>
            </w:tcBorders>
            <w:shd w:val="clear" w:color="000000" w:fill="FFFFFF"/>
            <w:noWrap/>
            <w:vAlign w:val="center"/>
            <w:hideMark/>
          </w:tcPr>
          <w:p w14:paraId="2404E833"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(13,408.6)</w:t>
            </w:r>
          </w:p>
        </w:tc>
        <w:tc>
          <w:tcPr>
            <w:tcW w:w="1222" w:type="dxa"/>
            <w:tcBorders>
              <w:top w:val="nil"/>
              <w:left w:val="nil"/>
              <w:bottom w:val="nil"/>
              <w:right w:val="nil"/>
            </w:tcBorders>
            <w:shd w:val="clear" w:color="000000" w:fill="FFFFFF"/>
            <w:noWrap/>
            <w:vAlign w:val="center"/>
            <w:hideMark/>
          </w:tcPr>
          <w:p w14:paraId="6B4CC3E4" w14:textId="274E970C"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(29,20</w:t>
            </w:r>
            <w:r>
              <w:rPr>
                <w:rFonts w:ascii="Book Antiqua" w:eastAsia="Times New Roman" w:hAnsi="Book Antiqua" w:cs="Calibri"/>
                <w:color w:val="000000"/>
                <w:lang w:eastAsia="es-NI"/>
              </w:rPr>
              <w:t>8.1</w:t>
            </w:r>
            <w:r w:rsidRPr="00064532">
              <w:rPr>
                <w:rFonts w:ascii="Book Antiqua" w:eastAsia="Times New Roman" w:hAnsi="Book Antiqua" w:cs="Calibri"/>
                <w:color w:val="000000"/>
                <w:lang w:eastAsia="es-NI"/>
              </w:rPr>
              <w:t>)</w:t>
            </w:r>
          </w:p>
        </w:tc>
        <w:tc>
          <w:tcPr>
            <w:tcW w:w="1222" w:type="dxa"/>
            <w:tcBorders>
              <w:top w:val="nil"/>
              <w:left w:val="nil"/>
              <w:bottom w:val="nil"/>
              <w:right w:val="nil"/>
            </w:tcBorders>
            <w:shd w:val="clear" w:color="auto" w:fill="auto"/>
            <w:noWrap/>
            <w:vAlign w:val="center"/>
            <w:hideMark/>
          </w:tcPr>
          <w:p w14:paraId="7B03FA16"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35.8 </w:t>
            </w:r>
          </w:p>
        </w:tc>
        <w:tc>
          <w:tcPr>
            <w:tcW w:w="1112" w:type="dxa"/>
            <w:tcBorders>
              <w:top w:val="nil"/>
              <w:left w:val="nil"/>
              <w:bottom w:val="nil"/>
              <w:right w:val="nil"/>
            </w:tcBorders>
            <w:shd w:val="clear" w:color="auto" w:fill="auto"/>
            <w:noWrap/>
            <w:vAlign w:val="center"/>
            <w:hideMark/>
          </w:tcPr>
          <w:p w14:paraId="629E0C5C"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117.8 </w:t>
            </w:r>
          </w:p>
        </w:tc>
      </w:tr>
      <w:tr w:rsidR="00064532" w:rsidRPr="00064532" w14:paraId="15AAD248" w14:textId="77777777" w:rsidTr="00CA2C14">
        <w:trPr>
          <w:trHeight w:val="248"/>
          <w:jc w:val="center"/>
        </w:trPr>
        <w:tc>
          <w:tcPr>
            <w:tcW w:w="3563" w:type="dxa"/>
            <w:tcBorders>
              <w:top w:val="nil"/>
              <w:left w:val="nil"/>
              <w:bottom w:val="nil"/>
              <w:right w:val="nil"/>
            </w:tcBorders>
            <w:shd w:val="clear" w:color="auto" w:fill="auto"/>
            <w:noWrap/>
            <w:vAlign w:val="bottom"/>
            <w:hideMark/>
          </w:tcPr>
          <w:p w14:paraId="7C1F9A05" w14:textId="77777777" w:rsidR="00064532" w:rsidRPr="00064532" w:rsidRDefault="00064532" w:rsidP="00064532">
            <w:pPr>
              <w:spacing w:after="0" w:line="240" w:lineRule="auto"/>
              <w:ind w:firstLineChars="100" w:firstLine="220"/>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9.2 Externo neto</w:t>
            </w:r>
          </w:p>
        </w:tc>
        <w:tc>
          <w:tcPr>
            <w:tcW w:w="1222" w:type="dxa"/>
            <w:tcBorders>
              <w:top w:val="nil"/>
              <w:left w:val="nil"/>
              <w:bottom w:val="nil"/>
              <w:right w:val="nil"/>
            </w:tcBorders>
            <w:shd w:val="clear" w:color="000000" w:fill="FFFFFF"/>
            <w:noWrap/>
            <w:vAlign w:val="center"/>
            <w:hideMark/>
          </w:tcPr>
          <w:p w14:paraId="6364BC35"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1,897.4 </w:t>
            </w:r>
          </w:p>
        </w:tc>
        <w:tc>
          <w:tcPr>
            <w:tcW w:w="1222" w:type="dxa"/>
            <w:tcBorders>
              <w:top w:val="nil"/>
              <w:left w:val="nil"/>
              <w:bottom w:val="nil"/>
              <w:right w:val="nil"/>
            </w:tcBorders>
            <w:shd w:val="clear" w:color="000000" w:fill="FFFFFF"/>
            <w:noWrap/>
            <w:vAlign w:val="center"/>
            <w:hideMark/>
          </w:tcPr>
          <w:p w14:paraId="2A9529FA"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(1,634.4)</w:t>
            </w:r>
          </w:p>
        </w:tc>
        <w:tc>
          <w:tcPr>
            <w:tcW w:w="1222" w:type="dxa"/>
            <w:tcBorders>
              <w:top w:val="nil"/>
              <w:left w:val="nil"/>
              <w:bottom w:val="nil"/>
              <w:right w:val="nil"/>
            </w:tcBorders>
            <w:shd w:val="clear" w:color="000000" w:fill="FFFFFF"/>
            <w:noWrap/>
            <w:vAlign w:val="center"/>
            <w:hideMark/>
          </w:tcPr>
          <w:p w14:paraId="377824CD"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3,852.7 </w:t>
            </w:r>
          </w:p>
        </w:tc>
        <w:tc>
          <w:tcPr>
            <w:tcW w:w="1222" w:type="dxa"/>
            <w:tcBorders>
              <w:top w:val="nil"/>
              <w:left w:val="nil"/>
              <w:bottom w:val="nil"/>
              <w:right w:val="nil"/>
            </w:tcBorders>
            <w:shd w:val="clear" w:color="auto" w:fill="auto"/>
            <w:noWrap/>
            <w:vAlign w:val="center"/>
            <w:hideMark/>
          </w:tcPr>
          <w:p w14:paraId="1728A32B"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(186.1)</w:t>
            </w:r>
          </w:p>
        </w:tc>
        <w:tc>
          <w:tcPr>
            <w:tcW w:w="1112" w:type="dxa"/>
            <w:tcBorders>
              <w:top w:val="nil"/>
              <w:left w:val="nil"/>
              <w:bottom w:val="nil"/>
              <w:right w:val="nil"/>
            </w:tcBorders>
            <w:shd w:val="clear" w:color="auto" w:fill="auto"/>
            <w:noWrap/>
            <w:vAlign w:val="center"/>
            <w:hideMark/>
          </w:tcPr>
          <w:p w14:paraId="0D08622B"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(335.7)</w:t>
            </w:r>
          </w:p>
        </w:tc>
      </w:tr>
      <w:tr w:rsidR="00064532" w:rsidRPr="00064532" w14:paraId="6F1D3D96" w14:textId="77777777" w:rsidTr="00CA2C14">
        <w:trPr>
          <w:trHeight w:val="248"/>
          <w:jc w:val="center"/>
        </w:trPr>
        <w:tc>
          <w:tcPr>
            <w:tcW w:w="3563" w:type="dxa"/>
            <w:tcBorders>
              <w:top w:val="nil"/>
              <w:left w:val="nil"/>
              <w:bottom w:val="nil"/>
              <w:right w:val="nil"/>
            </w:tcBorders>
            <w:shd w:val="clear" w:color="auto" w:fill="auto"/>
            <w:noWrap/>
            <w:vAlign w:val="bottom"/>
            <w:hideMark/>
          </w:tcPr>
          <w:p w14:paraId="5551D2A5" w14:textId="77777777" w:rsidR="00064532" w:rsidRPr="00064532" w:rsidRDefault="00064532" w:rsidP="00064532">
            <w:pPr>
              <w:spacing w:after="0" w:line="240" w:lineRule="auto"/>
              <w:ind w:firstLineChars="300" w:firstLine="660"/>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Desembolsos</w:t>
            </w:r>
          </w:p>
        </w:tc>
        <w:tc>
          <w:tcPr>
            <w:tcW w:w="1222" w:type="dxa"/>
            <w:tcBorders>
              <w:top w:val="nil"/>
              <w:left w:val="nil"/>
              <w:bottom w:val="nil"/>
              <w:right w:val="nil"/>
            </w:tcBorders>
            <w:shd w:val="clear" w:color="000000" w:fill="FFFFFF"/>
            <w:noWrap/>
            <w:vAlign w:val="center"/>
            <w:hideMark/>
          </w:tcPr>
          <w:p w14:paraId="3F0AF083"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4,990.5 </w:t>
            </w:r>
          </w:p>
        </w:tc>
        <w:tc>
          <w:tcPr>
            <w:tcW w:w="1222" w:type="dxa"/>
            <w:tcBorders>
              <w:top w:val="nil"/>
              <w:left w:val="nil"/>
              <w:bottom w:val="nil"/>
              <w:right w:val="nil"/>
            </w:tcBorders>
            <w:shd w:val="clear" w:color="000000" w:fill="FFFFFF"/>
            <w:noWrap/>
            <w:vAlign w:val="center"/>
            <w:hideMark/>
          </w:tcPr>
          <w:p w14:paraId="21B9B300"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1,971.0 </w:t>
            </w:r>
          </w:p>
        </w:tc>
        <w:tc>
          <w:tcPr>
            <w:tcW w:w="1222" w:type="dxa"/>
            <w:tcBorders>
              <w:top w:val="nil"/>
              <w:left w:val="nil"/>
              <w:bottom w:val="nil"/>
              <w:right w:val="nil"/>
            </w:tcBorders>
            <w:shd w:val="clear" w:color="000000" w:fill="FFFFFF"/>
            <w:noWrap/>
            <w:vAlign w:val="center"/>
            <w:hideMark/>
          </w:tcPr>
          <w:p w14:paraId="6C14BF92"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7,287.6 </w:t>
            </w:r>
          </w:p>
        </w:tc>
        <w:tc>
          <w:tcPr>
            <w:tcW w:w="1222" w:type="dxa"/>
            <w:tcBorders>
              <w:top w:val="nil"/>
              <w:left w:val="nil"/>
              <w:bottom w:val="nil"/>
              <w:right w:val="nil"/>
            </w:tcBorders>
            <w:shd w:val="clear" w:color="auto" w:fill="auto"/>
            <w:noWrap/>
            <w:vAlign w:val="center"/>
            <w:hideMark/>
          </w:tcPr>
          <w:p w14:paraId="73062332"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(60.5)</w:t>
            </w:r>
          </w:p>
        </w:tc>
        <w:tc>
          <w:tcPr>
            <w:tcW w:w="1112" w:type="dxa"/>
            <w:tcBorders>
              <w:top w:val="nil"/>
              <w:left w:val="nil"/>
              <w:bottom w:val="nil"/>
              <w:right w:val="nil"/>
            </w:tcBorders>
            <w:shd w:val="clear" w:color="auto" w:fill="auto"/>
            <w:noWrap/>
            <w:vAlign w:val="center"/>
            <w:hideMark/>
          </w:tcPr>
          <w:p w14:paraId="4D812961"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269.7 </w:t>
            </w:r>
          </w:p>
        </w:tc>
      </w:tr>
      <w:tr w:rsidR="00064532" w:rsidRPr="00064532" w14:paraId="3115A184" w14:textId="77777777" w:rsidTr="00CA2C14">
        <w:trPr>
          <w:trHeight w:val="258"/>
          <w:jc w:val="center"/>
        </w:trPr>
        <w:tc>
          <w:tcPr>
            <w:tcW w:w="3563" w:type="dxa"/>
            <w:tcBorders>
              <w:top w:val="nil"/>
              <w:left w:val="nil"/>
              <w:bottom w:val="single" w:sz="8" w:space="0" w:color="4F81BD"/>
              <w:right w:val="nil"/>
            </w:tcBorders>
            <w:shd w:val="clear" w:color="auto" w:fill="auto"/>
            <w:noWrap/>
            <w:vAlign w:val="bottom"/>
            <w:hideMark/>
          </w:tcPr>
          <w:p w14:paraId="4FD08B0B" w14:textId="77777777" w:rsidR="00064532" w:rsidRPr="00064532" w:rsidRDefault="00064532" w:rsidP="00064532">
            <w:pPr>
              <w:spacing w:after="0" w:line="240" w:lineRule="auto"/>
              <w:ind w:firstLineChars="300" w:firstLine="660"/>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Amortizaciones</w:t>
            </w:r>
          </w:p>
        </w:tc>
        <w:tc>
          <w:tcPr>
            <w:tcW w:w="1222" w:type="dxa"/>
            <w:tcBorders>
              <w:top w:val="nil"/>
              <w:left w:val="nil"/>
              <w:bottom w:val="single" w:sz="8" w:space="0" w:color="4F81BD"/>
              <w:right w:val="nil"/>
            </w:tcBorders>
            <w:shd w:val="clear" w:color="000000" w:fill="FFFFFF"/>
            <w:noWrap/>
            <w:vAlign w:val="center"/>
            <w:hideMark/>
          </w:tcPr>
          <w:p w14:paraId="0E73000A"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3,093.1 </w:t>
            </w:r>
          </w:p>
        </w:tc>
        <w:tc>
          <w:tcPr>
            <w:tcW w:w="1222" w:type="dxa"/>
            <w:tcBorders>
              <w:top w:val="nil"/>
              <w:left w:val="nil"/>
              <w:bottom w:val="single" w:sz="8" w:space="0" w:color="4F81BD"/>
              <w:right w:val="nil"/>
            </w:tcBorders>
            <w:shd w:val="clear" w:color="000000" w:fill="FFFFFF"/>
            <w:noWrap/>
            <w:vAlign w:val="center"/>
            <w:hideMark/>
          </w:tcPr>
          <w:p w14:paraId="6CD52758"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3,605.4 </w:t>
            </w:r>
          </w:p>
        </w:tc>
        <w:tc>
          <w:tcPr>
            <w:tcW w:w="1222" w:type="dxa"/>
            <w:tcBorders>
              <w:top w:val="nil"/>
              <w:left w:val="nil"/>
              <w:bottom w:val="single" w:sz="8" w:space="0" w:color="4F81BD"/>
              <w:right w:val="nil"/>
            </w:tcBorders>
            <w:shd w:val="clear" w:color="000000" w:fill="FFFFFF"/>
            <w:noWrap/>
            <w:vAlign w:val="center"/>
            <w:hideMark/>
          </w:tcPr>
          <w:p w14:paraId="48533F26"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3,434.9 </w:t>
            </w:r>
          </w:p>
        </w:tc>
        <w:tc>
          <w:tcPr>
            <w:tcW w:w="1222" w:type="dxa"/>
            <w:tcBorders>
              <w:top w:val="nil"/>
              <w:left w:val="nil"/>
              <w:bottom w:val="single" w:sz="8" w:space="0" w:color="4F81BD"/>
              <w:right w:val="nil"/>
            </w:tcBorders>
            <w:shd w:val="clear" w:color="000000" w:fill="FFFFFF"/>
            <w:noWrap/>
            <w:vAlign w:val="center"/>
            <w:hideMark/>
          </w:tcPr>
          <w:p w14:paraId="3CAA6919"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16.6 </w:t>
            </w:r>
          </w:p>
        </w:tc>
        <w:tc>
          <w:tcPr>
            <w:tcW w:w="1112" w:type="dxa"/>
            <w:tcBorders>
              <w:top w:val="nil"/>
              <w:left w:val="nil"/>
              <w:bottom w:val="single" w:sz="8" w:space="0" w:color="4F81BD"/>
              <w:right w:val="nil"/>
            </w:tcBorders>
            <w:shd w:val="clear" w:color="000000" w:fill="FFFFFF"/>
            <w:noWrap/>
            <w:vAlign w:val="center"/>
            <w:hideMark/>
          </w:tcPr>
          <w:p w14:paraId="708ECB2E" w14:textId="77777777" w:rsidR="00064532" w:rsidRPr="00064532" w:rsidRDefault="00064532" w:rsidP="00064532">
            <w:pPr>
              <w:spacing w:after="0" w:line="240" w:lineRule="auto"/>
              <w:jc w:val="right"/>
              <w:rPr>
                <w:rFonts w:ascii="Book Antiqua" w:eastAsia="Times New Roman" w:hAnsi="Book Antiqua" w:cs="Calibri"/>
                <w:color w:val="000000"/>
                <w:lang w:eastAsia="es-NI"/>
              </w:rPr>
            </w:pPr>
            <w:r w:rsidRPr="00064532">
              <w:rPr>
                <w:rFonts w:ascii="Book Antiqua" w:eastAsia="Times New Roman" w:hAnsi="Book Antiqua" w:cs="Calibri"/>
                <w:color w:val="000000"/>
                <w:lang w:eastAsia="es-NI"/>
              </w:rPr>
              <w:t xml:space="preserve">         (4.7)</w:t>
            </w:r>
          </w:p>
        </w:tc>
      </w:tr>
      <w:tr w:rsidR="00064532" w:rsidRPr="00064532" w14:paraId="6EA1A4F8" w14:textId="77777777" w:rsidTr="00CA2C14">
        <w:trPr>
          <w:trHeight w:val="248"/>
          <w:jc w:val="center"/>
        </w:trPr>
        <w:tc>
          <w:tcPr>
            <w:tcW w:w="9563" w:type="dxa"/>
            <w:gridSpan w:val="6"/>
            <w:tcBorders>
              <w:top w:val="nil"/>
              <w:left w:val="nil"/>
              <w:bottom w:val="nil"/>
            </w:tcBorders>
            <w:shd w:val="clear" w:color="auto" w:fill="auto"/>
            <w:noWrap/>
            <w:vAlign w:val="bottom"/>
            <w:hideMark/>
          </w:tcPr>
          <w:p w14:paraId="25E21DE5" w14:textId="77777777" w:rsidR="00064532" w:rsidRPr="00064532" w:rsidRDefault="00064532" w:rsidP="00064532">
            <w:pPr>
              <w:spacing w:after="0" w:line="240" w:lineRule="auto"/>
              <w:rPr>
                <w:rFonts w:ascii="Times New Roman" w:eastAsia="Times New Roman" w:hAnsi="Times New Roman" w:cs="Times New Roman"/>
                <w:sz w:val="20"/>
                <w:szCs w:val="20"/>
                <w:lang w:eastAsia="es-NI"/>
              </w:rPr>
            </w:pPr>
            <w:r w:rsidRPr="00064532">
              <w:rPr>
                <w:rFonts w:ascii="Book Antiqua" w:eastAsia="Times New Roman" w:hAnsi="Book Antiqua" w:cs="Calibri"/>
                <w:color w:val="000000"/>
                <w:sz w:val="18"/>
                <w:szCs w:val="18"/>
                <w:lang w:eastAsia="es-NI"/>
              </w:rPr>
              <w:t>p/: Preliminar.</w:t>
            </w:r>
          </w:p>
        </w:tc>
      </w:tr>
      <w:tr w:rsidR="00064532" w:rsidRPr="00064532" w14:paraId="7963AB34" w14:textId="77777777" w:rsidTr="00CA2C14">
        <w:trPr>
          <w:trHeight w:val="248"/>
          <w:jc w:val="center"/>
        </w:trPr>
        <w:tc>
          <w:tcPr>
            <w:tcW w:w="9563" w:type="dxa"/>
            <w:gridSpan w:val="6"/>
            <w:tcBorders>
              <w:top w:val="nil"/>
              <w:left w:val="nil"/>
              <w:bottom w:val="nil"/>
            </w:tcBorders>
            <w:shd w:val="clear" w:color="auto" w:fill="auto"/>
            <w:noWrap/>
            <w:vAlign w:val="bottom"/>
            <w:hideMark/>
          </w:tcPr>
          <w:p w14:paraId="4A42A293" w14:textId="77777777" w:rsidR="00064532" w:rsidRPr="00064532" w:rsidRDefault="00064532" w:rsidP="00064532">
            <w:pPr>
              <w:spacing w:after="0" w:line="240" w:lineRule="auto"/>
              <w:rPr>
                <w:rFonts w:ascii="Times New Roman" w:eastAsia="Times New Roman" w:hAnsi="Times New Roman" w:cs="Times New Roman"/>
                <w:sz w:val="20"/>
                <w:szCs w:val="20"/>
                <w:lang w:eastAsia="es-NI"/>
              </w:rPr>
            </w:pPr>
            <w:r w:rsidRPr="00064532">
              <w:rPr>
                <w:rFonts w:ascii="Book Antiqua" w:eastAsia="Times New Roman" w:hAnsi="Book Antiqua" w:cs="Calibri"/>
                <w:color w:val="000000"/>
                <w:sz w:val="18"/>
                <w:szCs w:val="18"/>
                <w:lang w:eastAsia="es-NI"/>
              </w:rPr>
              <w:t>1/: Adquisición Neta de Activos No Financieros.</w:t>
            </w:r>
          </w:p>
        </w:tc>
      </w:tr>
      <w:tr w:rsidR="00064532" w:rsidRPr="00064532" w14:paraId="00C4D1F5" w14:textId="77777777" w:rsidTr="00CA2C14">
        <w:trPr>
          <w:trHeight w:val="248"/>
          <w:jc w:val="center"/>
        </w:trPr>
        <w:tc>
          <w:tcPr>
            <w:tcW w:w="9563" w:type="dxa"/>
            <w:gridSpan w:val="6"/>
            <w:tcBorders>
              <w:top w:val="nil"/>
              <w:left w:val="nil"/>
              <w:bottom w:val="nil"/>
            </w:tcBorders>
            <w:shd w:val="clear" w:color="auto" w:fill="auto"/>
            <w:noWrap/>
            <w:vAlign w:val="bottom"/>
            <w:hideMark/>
          </w:tcPr>
          <w:p w14:paraId="7FABE6DE" w14:textId="77777777" w:rsidR="00064532" w:rsidRPr="00064532" w:rsidRDefault="00064532" w:rsidP="00064532">
            <w:pPr>
              <w:spacing w:after="0" w:line="240" w:lineRule="auto"/>
              <w:rPr>
                <w:rFonts w:ascii="Times New Roman" w:eastAsia="Times New Roman" w:hAnsi="Times New Roman" w:cs="Times New Roman"/>
                <w:sz w:val="20"/>
                <w:szCs w:val="20"/>
                <w:lang w:eastAsia="es-NI"/>
              </w:rPr>
            </w:pPr>
            <w:r w:rsidRPr="00064532">
              <w:rPr>
                <w:rFonts w:ascii="Book Antiqua" w:eastAsia="Times New Roman" w:hAnsi="Book Antiqua" w:cs="Calibri"/>
                <w:color w:val="000000"/>
                <w:sz w:val="18"/>
                <w:szCs w:val="18"/>
                <w:lang w:eastAsia="es-NI"/>
              </w:rPr>
              <w:t>Fuente: MHCP y BCN</w:t>
            </w:r>
          </w:p>
        </w:tc>
      </w:tr>
    </w:tbl>
    <w:p w14:paraId="164511D0" w14:textId="17F82917" w:rsidR="00D2566E" w:rsidRDefault="00D2566E" w:rsidP="00854A53">
      <w:pPr>
        <w:spacing w:after="0" w:line="276" w:lineRule="auto"/>
        <w:jc w:val="both"/>
        <w:rPr>
          <w:rFonts w:ascii="Book Antiqua" w:hAnsi="Book Antiqua" w:cs="Times New Roman"/>
        </w:rPr>
      </w:pPr>
    </w:p>
    <w:p w14:paraId="264D2356" w14:textId="7DFE137F" w:rsidR="00D2566E" w:rsidRDefault="00D2566E" w:rsidP="00854A53">
      <w:pPr>
        <w:spacing w:after="0" w:line="276" w:lineRule="auto"/>
        <w:jc w:val="both"/>
        <w:rPr>
          <w:rFonts w:ascii="Book Antiqua" w:hAnsi="Book Antiqua" w:cs="Times New Roman"/>
        </w:rPr>
      </w:pPr>
    </w:p>
    <w:p w14:paraId="173EDD82" w14:textId="201F95EF" w:rsidR="00D2566E" w:rsidRDefault="00D2566E" w:rsidP="00854A53">
      <w:pPr>
        <w:spacing w:after="0" w:line="276" w:lineRule="auto"/>
        <w:jc w:val="both"/>
        <w:rPr>
          <w:rFonts w:ascii="Book Antiqua" w:hAnsi="Book Antiqua" w:cs="Times New Roman"/>
        </w:rPr>
      </w:pPr>
    </w:p>
    <w:p w14:paraId="76C7A4EC" w14:textId="1AFC5450" w:rsidR="00D2566E" w:rsidRDefault="00D2566E" w:rsidP="00854A53">
      <w:pPr>
        <w:spacing w:after="0" w:line="276" w:lineRule="auto"/>
        <w:jc w:val="both"/>
        <w:rPr>
          <w:rFonts w:ascii="Book Antiqua" w:hAnsi="Book Antiqua" w:cs="Times New Roman"/>
        </w:rPr>
      </w:pPr>
    </w:p>
    <w:p w14:paraId="5D3B48B1" w14:textId="2040C855" w:rsidR="00D2566E" w:rsidRDefault="00D2566E" w:rsidP="00854A53">
      <w:pPr>
        <w:spacing w:after="0" w:line="276" w:lineRule="auto"/>
        <w:jc w:val="both"/>
        <w:rPr>
          <w:rFonts w:ascii="Book Antiqua" w:hAnsi="Book Antiqua" w:cs="Times New Roman"/>
        </w:rPr>
      </w:pPr>
    </w:p>
    <w:p w14:paraId="70522251" w14:textId="101DC57D" w:rsidR="00D2566E" w:rsidRDefault="00D2566E" w:rsidP="00854A53">
      <w:pPr>
        <w:spacing w:after="0" w:line="276" w:lineRule="auto"/>
        <w:jc w:val="both"/>
        <w:rPr>
          <w:rFonts w:ascii="Book Antiqua" w:hAnsi="Book Antiqua" w:cs="Times New Roman"/>
        </w:rPr>
      </w:pPr>
    </w:p>
    <w:p w14:paraId="612E085A" w14:textId="77777777" w:rsidR="00D2566E" w:rsidRDefault="00D2566E" w:rsidP="00854A53">
      <w:pPr>
        <w:spacing w:after="0" w:line="276" w:lineRule="auto"/>
        <w:jc w:val="both"/>
        <w:rPr>
          <w:rFonts w:ascii="Book Antiqua" w:hAnsi="Book Antiqua" w:cs="Times New Roman"/>
        </w:rPr>
      </w:pPr>
    </w:p>
    <w:p w14:paraId="03DE99B4" w14:textId="77777777" w:rsidR="005B4970" w:rsidRDefault="005B4970" w:rsidP="00854A53">
      <w:pPr>
        <w:spacing w:after="0" w:line="276" w:lineRule="auto"/>
        <w:jc w:val="both"/>
        <w:rPr>
          <w:rFonts w:ascii="Book Antiqua" w:hAnsi="Book Antiqua" w:cs="Times New Roman"/>
        </w:rPr>
      </w:pPr>
    </w:p>
    <w:p w14:paraId="5FE61054" w14:textId="07A606CC" w:rsidR="004D1BA7" w:rsidRDefault="004D1BA7" w:rsidP="00854A53">
      <w:pPr>
        <w:spacing w:after="0" w:line="276" w:lineRule="auto"/>
        <w:jc w:val="both"/>
        <w:rPr>
          <w:rFonts w:ascii="Book Antiqua" w:hAnsi="Book Antiqua" w:cs="Times New Roman"/>
        </w:rPr>
      </w:pPr>
    </w:p>
    <w:p w14:paraId="37253599" w14:textId="77777777" w:rsidR="0052148E" w:rsidRPr="00A71A19" w:rsidRDefault="0052148E" w:rsidP="0052148E">
      <w:pPr>
        <w:pStyle w:val="Ttulo2"/>
        <w:numPr>
          <w:ilvl w:val="2"/>
          <w:numId w:val="15"/>
        </w:numPr>
        <w:spacing w:before="0" w:line="276" w:lineRule="auto"/>
        <w:ind w:left="567"/>
        <w:rPr>
          <w:rFonts w:ascii="Book Antiqua" w:hAnsi="Book Antiqua"/>
          <w:b/>
          <w:sz w:val="24"/>
        </w:rPr>
      </w:pPr>
      <w:bookmarkStart w:id="13" w:name="_Toc235011027"/>
      <w:r w:rsidRPr="00A71A19">
        <w:rPr>
          <w:rFonts w:ascii="Book Antiqua" w:hAnsi="Book Antiqua"/>
          <w:b/>
          <w:sz w:val="24"/>
        </w:rPr>
        <w:t>Ingresos</w:t>
      </w:r>
      <w:bookmarkEnd w:id="13"/>
    </w:p>
    <w:p w14:paraId="2985F923" w14:textId="77777777" w:rsidR="00E574BC" w:rsidRPr="00A71A19" w:rsidRDefault="00E574BC" w:rsidP="00E574BC">
      <w:pPr>
        <w:spacing w:after="0" w:line="276" w:lineRule="auto"/>
        <w:jc w:val="both"/>
        <w:rPr>
          <w:rFonts w:ascii="Book Antiqua" w:hAnsi="Book Antiqua"/>
        </w:rPr>
      </w:pPr>
    </w:p>
    <w:p w14:paraId="7167F8FC" w14:textId="4CEF7858" w:rsidR="004C7D9B" w:rsidRPr="00CA5BC6" w:rsidRDefault="004C7D9B" w:rsidP="004C7D9B">
      <w:pPr>
        <w:spacing w:after="0" w:line="276" w:lineRule="auto"/>
        <w:jc w:val="both"/>
        <w:rPr>
          <w:rFonts w:ascii="Book Antiqua" w:hAnsi="Book Antiqua" w:cs="Times New Roman"/>
          <w:sz w:val="24"/>
        </w:rPr>
      </w:pPr>
      <w:r w:rsidRPr="00CA5BC6">
        <w:rPr>
          <w:rFonts w:ascii="Book Antiqua" w:hAnsi="Book Antiqua" w:cs="Times New Roman"/>
          <w:sz w:val="24"/>
        </w:rPr>
        <w:t>En el primer trimestre 2026, los ingresos totales del Gobierno Central acumularon C$62,075.0 millones, registrando un</w:t>
      </w:r>
      <w:r w:rsidR="006361F8">
        <w:rPr>
          <w:rFonts w:ascii="Book Antiqua" w:hAnsi="Book Antiqua" w:cs="Times New Roman"/>
          <w:sz w:val="24"/>
        </w:rPr>
        <w:t xml:space="preserve"> </w:t>
      </w:r>
      <w:r w:rsidRPr="00CA5BC6">
        <w:rPr>
          <w:rFonts w:ascii="Book Antiqua" w:hAnsi="Book Antiqua" w:cs="Times New Roman"/>
          <w:sz w:val="24"/>
        </w:rPr>
        <w:t xml:space="preserve">crecimiento de 27.8%, en comparación a </w:t>
      </w:r>
      <w:r w:rsidR="006361F8">
        <w:rPr>
          <w:rFonts w:ascii="Book Antiqua" w:hAnsi="Book Antiqua" w:cs="Times New Roman"/>
          <w:sz w:val="24"/>
        </w:rPr>
        <w:t xml:space="preserve">marzo </w:t>
      </w:r>
      <w:r w:rsidRPr="00CA5BC6">
        <w:rPr>
          <w:rFonts w:ascii="Book Antiqua" w:hAnsi="Book Antiqua" w:cs="Times New Roman"/>
          <w:sz w:val="24"/>
        </w:rPr>
        <w:t xml:space="preserve">2025 (C$48,587.5 millones). Los ingresos tributarios representaron 94.7% de los ingresos totales, mientras que los otros ingresos </w:t>
      </w:r>
      <w:r>
        <w:rPr>
          <w:rFonts w:ascii="Book Antiqua" w:hAnsi="Book Antiqua" w:cs="Times New Roman"/>
          <w:sz w:val="24"/>
        </w:rPr>
        <w:t xml:space="preserve">el </w:t>
      </w:r>
      <w:r w:rsidRPr="00CA5BC6">
        <w:rPr>
          <w:rFonts w:ascii="Book Antiqua" w:hAnsi="Book Antiqua" w:cs="Times New Roman"/>
          <w:sz w:val="24"/>
        </w:rPr>
        <w:t>5.3%.</w:t>
      </w:r>
    </w:p>
    <w:p w14:paraId="0F790399" w14:textId="2D533F99" w:rsidR="00055DB3" w:rsidRDefault="004C7D9B" w:rsidP="00DD2120">
      <w:pPr>
        <w:spacing w:before="240" w:after="0" w:line="276" w:lineRule="auto"/>
        <w:jc w:val="both"/>
        <w:rPr>
          <w:rFonts w:ascii="Book Antiqua" w:hAnsi="Book Antiqua" w:cs="Times New Roman"/>
          <w:sz w:val="24"/>
        </w:rPr>
      </w:pPr>
      <w:r>
        <w:rPr>
          <w:rFonts w:ascii="Book Antiqua" w:hAnsi="Book Antiqua"/>
          <w:sz w:val="24"/>
        </w:rPr>
        <w:t>Los buenos resultados económicos del primer trimestre de 2026 favorecieron la recaudación tributaria, la que totalizó</w:t>
      </w:r>
      <w:r w:rsidRPr="00CA5BC6">
        <w:rPr>
          <w:rFonts w:ascii="Book Antiqua" w:hAnsi="Book Antiqua"/>
          <w:sz w:val="24"/>
        </w:rPr>
        <w:t xml:space="preserve"> C$58,803.3 millones, mostrando un aumento de C$13,143.9 millones (</w:t>
      </w:r>
      <w:r w:rsidR="005226D3">
        <w:rPr>
          <w:rFonts w:ascii="Book Antiqua" w:hAnsi="Book Antiqua"/>
          <w:sz w:val="24"/>
        </w:rPr>
        <w:t>+</w:t>
      </w:r>
      <w:r w:rsidRPr="00CA5BC6">
        <w:rPr>
          <w:rFonts w:ascii="Book Antiqua" w:hAnsi="Book Antiqua"/>
          <w:sz w:val="24"/>
        </w:rPr>
        <w:t xml:space="preserve">28.8%) respecto a lo percibido en 2025 (C$45,659.4 millones). </w:t>
      </w:r>
      <w:r>
        <w:rPr>
          <w:rFonts w:ascii="Book Antiqua" w:hAnsi="Book Antiqua"/>
          <w:sz w:val="24"/>
        </w:rPr>
        <w:t xml:space="preserve">Por tipo de impuesto, las mayores contribuciones positivas fueron registradas por </w:t>
      </w:r>
      <w:r w:rsidRPr="00CA5BC6">
        <w:rPr>
          <w:rFonts w:ascii="Book Antiqua" w:hAnsi="Book Antiqua"/>
          <w:sz w:val="24"/>
        </w:rPr>
        <w:t xml:space="preserve">el Impuesto sobre la Renta (IR) </w:t>
      </w:r>
      <w:r>
        <w:rPr>
          <w:rFonts w:ascii="Book Antiqua" w:hAnsi="Book Antiqua"/>
          <w:sz w:val="24"/>
        </w:rPr>
        <w:t xml:space="preserve">y el </w:t>
      </w:r>
      <w:r w:rsidRPr="00CA5BC6">
        <w:rPr>
          <w:rFonts w:ascii="Book Antiqua" w:hAnsi="Book Antiqua" w:cs="Times New Roman"/>
          <w:sz w:val="24"/>
        </w:rPr>
        <w:t>Impuesto al Valor Agregado (IVA) total</w:t>
      </w:r>
      <w:r>
        <w:rPr>
          <w:rFonts w:ascii="Book Antiqua" w:hAnsi="Book Antiqua" w:cs="Times New Roman"/>
          <w:sz w:val="24"/>
        </w:rPr>
        <w:t xml:space="preserve">, los que incrementaron en un </w:t>
      </w:r>
      <w:r w:rsidRPr="00CA5BC6">
        <w:rPr>
          <w:rFonts w:ascii="Book Antiqua" w:hAnsi="Book Antiqua"/>
          <w:sz w:val="24"/>
        </w:rPr>
        <w:t>43.6%</w:t>
      </w:r>
      <w:r>
        <w:rPr>
          <w:rFonts w:ascii="Book Antiqua" w:hAnsi="Book Antiqua"/>
          <w:sz w:val="24"/>
        </w:rPr>
        <w:t xml:space="preserve"> y</w:t>
      </w:r>
      <w:r w:rsidRPr="00CA5BC6">
        <w:rPr>
          <w:rFonts w:ascii="Book Antiqua" w:hAnsi="Book Antiqua" w:cs="Times New Roman"/>
          <w:sz w:val="24"/>
        </w:rPr>
        <w:t xml:space="preserve"> 14.6%</w:t>
      </w:r>
      <w:r>
        <w:rPr>
          <w:rFonts w:ascii="Book Antiqua" w:hAnsi="Book Antiqua" w:cs="Times New Roman"/>
          <w:sz w:val="24"/>
        </w:rPr>
        <w:t>, de forma respectiva</w:t>
      </w:r>
      <w:r w:rsidRPr="00CA5BC6">
        <w:rPr>
          <w:rFonts w:ascii="Book Antiqua" w:hAnsi="Book Antiqua" w:cs="Times New Roman"/>
          <w:sz w:val="24"/>
        </w:rPr>
        <w:t xml:space="preserve">. </w:t>
      </w:r>
      <w:r w:rsidR="00F471EF" w:rsidRPr="00293D7D">
        <w:rPr>
          <w:rFonts w:ascii="Book Antiqua" w:hAnsi="Book Antiqua" w:cs="Times New Roman"/>
          <w:sz w:val="24"/>
        </w:rPr>
        <w:t xml:space="preserve"> </w:t>
      </w:r>
    </w:p>
    <w:p w14:paraId="45C6019F" w14:textId="1CC3DD27" w:rsidR="00D11C9C" w:rsidRDefault="004D1BA7" w:rsidP="00DD2120">
      <w:pPr>
        <w:spacing w:before="240" w:after="0" w:line="276" w:lineRule="auto"/>
        <w:jc w:val="both"/>
        <w:rPr>
          <w:rFonts w:ascii="Book Antiqua" w:hAnsi="Book Antiqua" w:cs="Times New Roman"/>
          <w:sz w:val="24"/>
        </w:rPr>
      </w:pPr>
      <w:r>
        <w:rPr>
          <w:noProof/>
          <w:lang w:eastAsia="es-NI"/>
        </w:rPr>
        <w:drawing>
          <wp:anchor distT="0" distB="0" distL="114300" distR="114300" simplePos="0" relativeHeight="251658240" behindDoc="0" locked="0" layoutInCell="1" allowOverlap="1" wp14:anchorId="4ECF3E28" wp14:editId="6FACBB5C">
            <wp:simplePos x="0" y="0"/>
            <wp:positionH relativeFrom="column">
              <wp:posOffset>1166100</wp:posOffset>
            </wp:positionH>
            <wp:positionV relativeFrom="paragraph">
              <wp:posOffset>279589</wp:posOffset>
            </wp:positionV>
            <wp:extent cx="4611756" cy="3434963"/>
            <wp:effectExtent l="0" t="0" r="0" b="13335"/>
            <wp:wrapSquare wrapText="bothSides"/>
            <wp:docPr id="760073506" name="Gráfico 1">
              <a:extLst xmlns:a="http://schemas.openxmlformats.org/drawingml/2006/main">
                <a:ext uri="{FF2B5EF4-FFF2-40B4-BE49-F238E27FC236}">
                  <a16:creationId xmlns:a16="http://schemas.microsoft.com/office/drawing/2014/main" id="{03A7B125-AB34-4136-8FBE-8BA866CF2F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054026AC" w14:textId="6675F121" w:rsidR="003B34DD" w:rsidRPr="003B34DD" w:rsidRDefault="00D11C9C" w:rsidP="00C35084">
      <w:pPr>
        <w:spacing w:after="0" w:line="276" w:lineRule="auto"/>
        <w:rPr>
          <w:rFonts w:ascii="Book Antiqua" w:hAnsi="Book Antiqua" w:cs="Times New Roman"/>
        </w:rPr>
      </w:pPr>
      <w:r>
        <w:rPr>
          <w:rFonts w:ascii="Book Antiqua" w:hAnsi="Book Antiqua" w:cs="Times New Roman"/>
        </w:rPr>
        <w:br w:type="textWrapping" w:clear="all"/>
      </w:r>
    </w:p>
    <w:p w14:paraId="59D38538" w14:textId="03A4D30D" w:rsidR="004C7D9B" w:rsidRPr="00F575B7" w:rsidRDefault="004C7D9B" w:rsidP="004C7D9B">
      <w:pPr>
        <w:spacing w:before="240" w:after="0" w:line="276" w:lineRule="auto"/>
        <w:jc w:val="both"/>
        <w:rPr>
          <w:rFonts w:ascii="Book Antiqua" w:hAnsi="Book Antiqua" w:cs="Times New Roman"/>
          <w:sz w:val="24"/>
        </w:rPr>
      </w:pPr>
      <w:r>
        <w:rPr>
          <w:rFonts w:ascii="Book Antiqua" w:hAnsi="Book Antiqua" w:cs="Times New Roman"/>
          <w:sz w:val="24"/>
        </w:rPr>
        <w:t>Los ingresos provenientes del</w:t>
      </w:r>
      <w:r w:rsidRPr="00CA5BC6">
        <w:rPr>
          <w:rFonts w:ascii="Book Antiqua" w:hAnsi="Book Antiqua" w:cs="Times New Roman"/>
          <w:sz w:val="24"/>
        </w:rPr>
        <w:t xml:space="preserve"> Impuesto sobre la Renta (IR) </w:t>
      </w:r>
      <w:r>
        <w:rPr>
          <w:rFonts w:ascii="Book Antiqua" w:hAnsi="Book Antiqua" w:cs="Times New Roman"/>
          <w:sz w:val="24"/>
        </w:rPr>
        <w:t>sumaron</w:t>
      </w:r>
      <w:r w:rsidRPr="00CA5BC6">
        <w:rPr>
          <w:rFonts w:ascii="Book Antiqua" w:hAnsi="Book Antiqua" w:cs="Times New Roman"/>
          <w:sz w:val="24"/>
        </w:rPr>
        <w:t xml:space="preserve"> C$34,716.5 millones, </w:t>
      </w:r>
      <w:r>
        <w:rPr>
          <w:rFonts w:ascii="Book Antiqua" w:hAnsi="Book Antiqua" w:cs="Times New Roman"/>
          <w:sz w:val="24"/>
        </w:rPr>
        <w:t>incrementando en</w:t>
      </w:r>
      <w:r w:rsidRPr="00CA5BC6">
        <w:rPr>
          <w:rFonts w:ascii="Book Antiqua" w:hAnsi="Book Antiqua" w:cs="Times New Roman"/>
          <w:sz w:val="24"/>
        </w:rPr>
        <w:t xml:space="preserve"> C$10,538.2 millones (</w:t>
      </w:r>
      <w:r w:rsidR="0018116F">
        <w:rPr>
          <w:rFonts w:ascii="Book Antiqua" w:hAnsi="Book Antiqua" w:cs="Times New Roman"/>
          <w:sz w:val="24"/>
        </w:rPr>
        <w:t>+</w:t>
      </w:r>
      <w:r w:rsidRPr="00CA5BC6">
        <w:rPr>
          <w:rFonts w:ascii="Book Antiqua" w:hAnsi="Book Antiqua" w:cs="Times New Roman"/>
          <w:sz w:val="24"/>
        </w:rPr>
        <w:t xml:space="preserve">43.6%) </w:t>
      </w:r>
      <w:r>
        <w:rPr>
          <w:rFonts w:ascii="Book Antiqua" w:hAnsi="Book Antiqua" w:cs="Times New Roman"/>
          <w:sz w:val="24"/>
        </w:rPr>
        <w:t>con respecto</w:t>
      </w:r>
      <w:r w:rsidRPr="00CA5BC6">
        <w:rPr>
          <w:rFonts w:ascii="Book Antiqua" w:hAnsi="Book Antiqua" w:cs="Times New Roman"/>
          <w:sz w:val="24"/>
        </w:rPr>
        <w:t xml:space="preserve"> a </w:t>
      </w:r>
      <w:r w:rsidR="006361F8">
        <w:rPr>
          <w:rFonts w:ascii="Book Antiqua" w:hAnsi="Book Antiqua" w:cs="Times New Roman"/>
          <w:sz w:val="24"/>
        </w:rPr>
        <w:t>marzo</w:t>
      </w:r>
      <w:r>
        <w:rPr>
          <w:rFonts w:ascii="Book Antiqua" w:hAnsi="Book Antiqua" w:cs="Times New Roman"/>
          <w:sz w:val="24"/>
        </w:rPr>
        <w:t xml:space="preserve"> </w:t>
      </w:r>
      <w:r w:rsidRPr="00CA5BC6">
        <w:rPr>
          <w:rFonts w:ascii="Book Antiqua" w:hAnsi="Book Antiqua" w:cs="Times New Roman"/>
          <w:sz w:val="24"/>
        </w:rPr>
        <w:t>2025 (C$24,178.3 millones)</w:t>
      </w:r>
      <w:r>
        <w:rPr>
          <w:rFonts w:ascii="Book Antiqua" w:hAnsi="Book Antiqua" w:cs="Times New Roman"/>
          <w:sz w:val="24"/>
        </w:rPr>
        <w:t xml:space="preserve">, explicado principalmente por el </w:t>
      </w:r>
      <w:r w:rsidRPr="00CA5BC6">
        <w:rPr>
          <w:rFonts w:ascii="Book Antiqua" w:hAnsi="Book Antiqua" w:cs="Times New Roman"/>
          <w:sz w:val="24"/>
        </w:rPr>
        <w:t xml:space="preserve">aumento en la recaudación por Rentas de las Actividades Económicas </w:t>
      </w:r>
      <w:r>
        <w:rPr>
          <w:rFonts w:ascii="Book Antiqua" w:hAnsi="Book Antiqua" w:cs="Times New Roman"/>
          <w:sz w:val="24"/>
        </w:rPr>
        <w:t xml:space="preserve">y Rentas de Capital. Las Rentas de las Actividades Economicas </w:t>
      </w:r>
      <w:r w:rsidRPr="00CA5BC6">
        <w:rPr>
          <w:rFonts w:ascii="Book Antiqua" w:hAnsi="Book Antiqua" w:cs="Times New Roman"/>
          <w:sz w:val="24"/>
        </w:rPr>
        <w:t xml:space="preserve"> </w:t>
      </w:r>
      <w:r>
        <w:rPr>
          <w:rFonts w:ascii="Book Antiqua" w:hAnsi="Book Antiqua" w:cs="Times New Roman"/>
          <w:sz w:val="24"/>
        </w:rPr>
        <w:t xml:space="preserve">alcanzaron </w:t>
      </w:r>
      <w:r w:rsidRPr="00CA5BC6">
        <w:rPr>
          <w:rFonts w:ascii="Book Antiqua" w:hAnsi="Book Antiqua" w:cs="Times New Roman"/>
          <w:sz w:val="24"/>
        </w:rPr>
        <w:t xml:space="preserve">C$24,727.1 millones, mayor en 44.1% a marzo 2025, </w:t>
      </w:r>
      <w:r w:rsidRPr="00827442">
        <w:rPr>
          <w:rFonts w:ascii="Book Antiqua" w:hAnsi="Book Antiqua" w:cs="Times New Roman"/>
          <w:sz w:val="24"/>
        </w:rPr>
        <w:t>vinculado, tanto a mayores ingresos percibidos por la declaración del IR Anual 2025</w:t>
      </w:r>
      <w:r w:rsidRPr="00F575B7">
        <w:rPr>
          <w:rFonts w:ascii="Book Antiqua" w:hAnsi="Book Antiqua" w:cs="Times New Roman"/>
          <w:sz w:val="24"/>
        </w:rPr>
        <w:t xml:space="preserve">, como a las contribuciones de los anticipos al IR de los sectores </w:t>
      </w:r>
      <w:r>
        <w:rPr>
          <w:rFonts w:ascii="Book Antiqua" w:hAnsi="Book Antiqua" w:cs="Times New Roman"/>
          <w:sz w:val="24"/>
        </w:rPr>
        <w:t>económicos</w:t>
      </w:r>
      <w:r w:rsidRPr="003C5137">
        <w:rPr>
          <w:rFonts w:ascii="Book Antiqua" w:hAnsi="Book Antiqua" w:cs="Times New Roman"/>
          <w:sz w:val="24"/>
        </w:rPr>
        <w:t xml:space="preserve"> </w:t>
      </w:r>
      <w:r w:rsidRPr="00F575B7">
        <w:rPr>
          <w:rFonts w:ascii="Book Antiqua" w:hAnsi="Book Antiqua" w:cs="Times New Roman"/>
          <w:sz w:val="24"/>
        </w:rPr>
        <w:t>en 2026</w:t>
      </w:r>
      <w:r>
        <w:rPr>
          <w:rFonts w:ascii="Book Antiqua" w:hAnsi="Book Antiqua" w:cs="Times New Roman"/>
          <w:sz w:val="24"/>
        </w:rPr>
        <w:t xml:space="preserve">, </w:t>
      </w:r>
      <w:r>
        <w:rPr>
          <w:rFonts w:ascii="Book Antiqua" w:hAnsi="Book Antiqua" w:cs="Times New Roman"/>
          <w:sz w:val="24"/>
        </w:rPr>
        <w:lastRenderedPageBreak/>
        <w:t xml:space="preserve">principalmente </w:t>
      </w:r>
      <w:r w:rsidRPr="00F575B7">
        <w:rPr>
          <w:rFonts w:ascii="Book Antiqua" w:hAnsi="Book Antiqua" w:cs="Times New Roman"/>
          <w:sz w:val="24"/>
        </w:rPr>
        <w:t xml:space="preserve">minas y comercio. </w:t>
      </w:r>
      <w:r>
        <w:rPr>
          <w:rFonts w:ascii="Book Antiqua" w:hAnsi="Book Antiqua" w:cs="Times New Roman"/>
          <w:sz w:val="24"/>
        </w:rPr>
        <w:t>Así mismo</w:t>
      </w:r>
      <w:r w:rsidRPr="00CA5BC6">
        <w:rPr>
          <w:rFonts w:ascii="Book Antiqua" w:hAnsi="Book Antiqua" w:cs="Times New Roman"/>
          <w:sz w:val="24"/>
        </w:rPr>
        <w:t>, la recaudación por Rentas de Capital fue de C$</w:t>
      </w:r>
      <w:r>
        <w:rPr>
          <w:rFonts w:ascii="Book Antiqua" w:hAnsi="Book Antiqua" w:cs="Times New Roman"/>
          <w:sz w:val="24"/>
        </w:rPr>
        <w:t>5,784.4</w:t>
      </w:r>
      <w:r w:rsidRPr="00CA5BC6">
        <w:rPr>
          <w:rFonts w:ascii="Book Antiqua" w:hAnsi="Book Antiqua" w:cs="Times New Roman"/>
          <w:sz w:val="24"/>
        </w:rPr>
        <w:t xml:space="preserve"> millones</w:t>
      </w:r>
      <w:r>
        <w:rPr>
          <w:rFonts w:ascii="Book Antiqua" w:hAnsi="Book Antiqua" w:cs="Times New Roman"/>
          <w:sz w:val="24"/>
        </w:rPr>
        <w:t>, mayor en</w:t>
      </w:r>
      <w:r w:rsidRPr="00CA5BC6">
        <w:rPr>
          <w:rFonts w:ascii="Book Antiqua" w:hAnsi="Book Antiqua" w:cs="Times New Roman"/>
          <w:sz w:val="24"/>
        </w:rPr>
        <w:t xml:space="preserve"> </w:t>
      </w:r>
      <w:r>
        <w:rPr>
          <w:rFonts w:ascii="Book Antiqua" w:hAnsi="Book Antiqua" w:cs="Times New Roman"/>
          <w:sz w:val="24"/>
        </w:rPr>
        <w:t>un 79.3</w:t>
      </w:r>
      <w:r w:rsidRPr="00CA5BC6">
        <w:rPr>
          <w:rFonts w:ascii="Book Antiqua" w:hAnsi="Book Antiqua" w:cs="Times New Roman"/>
          <w:sz w:val="24"/>
        </w:rPr>
        <w:t>%</w:t>
      </w:r>
      <w:r>
        <w:rPr>
          <w:rFonts w:ascii="Book Antiqua" w:hAnsi="Book Antiqua" w:cs="Times New Roman"/>
          <w:sz w:val="24"/>
        </w:rPr>
        <w:t xml:space="preserve"> a lo recaudado en igual periodo de 2025.</w:t>
      </w:r>
    </w:p>
    <w:p w14:paraId="22AA9D59" w14:textId="50224A26" w:rsidR="004C7D9B" w:rsidRPr="00CA5BC6" w:rsidRDefault="004C7D9B" w:rsidP="004C7D9B">
      <w:pPr>
        <w:spacing w:before="240" w:after="0" w:line="276" w:lineRule="auto"/>
        <w:jc w:val="both"/>
        <w:rPr>
          <w:rFonts w:ascii="Book Antiqua" w:hAnsi="Book Antiqua" w:cs="Times New Roman"/>
          <w:sz w:val="24"/>
        </w:rPr>
      </w:pPr>
      <w:r>
        <w:rPr>
          <w:rFonts w:ascii="Book Antiqua" w:hAnsi="Book Antiqua" w:cs="Times New Roman"/>
          <w:sz w:val="24"/>
        </w:rPr>
        <w:t xml:space="preserve">Por su parte, la recaudación </w:t>
      </w:r>
      <w:r w:rsidRPr="00CA5BC6">
        <w:rPr>
          <w:rFonts w:ascii="Book Antiqua" w:hAnsi="Book Antiqua" w:cs="Times New Roman"/>
          <w:sz w:val="24"/>
        </w:rPr>
        <w:t xml:space="preserve">por Rentas del Trabajo </w:t>
      </w:r>
      <w:r>
        <w:rPr>
          <w:rFonts w:ascii="Book Antiqua" w:hAnsi="Book Antiqua" w:cs="Times New Roman"/>
          <w:sz w:val="24"/>
        </w:rPr>
        <w:t>alcanzó</w:t>
      </w:r>
      <w:r w:rsidRPr="00CA5BC6">
        <w:rPr>
          <w:rFonts w:ascii="Book Antiqua" w:hAnsi="Book Antiqua" w:cs="Times New Roman"/>
          <w:sz w:val="24"/>
        </w:rPr>
        <w:t xml:space="preserve"> C$3,8</w:t>
      </w:r>
      <w:r>
        <w:rPr>
          <w:rFonts w:ascii="Book Antiqua" w:hAnsi="Book Antiqua" w:cs="Times New Roman"/>
          <w:sz w:val="24"/>
        </w:rPr>
        <w:t>18.8</w:t>
      </w:r>
      <w:r w:rsidRPr="00CA5BC6">
        <w:rPr>
          <w:rFonts w:ascii="Book Antiqua" w:hAnsi="Book Antiqua" w:cs="Times New Roman"/>
          <w:sz w:val="24"/>
        </w:rPr>
        <w:t xml:space="preserve"> millones, </w:t>
      </w:r>
      <w:r w:rsidR="006361F8">
        <w:rPr>
          <w:rFonts w:ascii="Book Antiqua" w:hAnsi="Book Antiqua" w:cs="Times New Roman"/>
          <w:sz w:val="24"/>
        </w:rPr>
        <w:t>aumentando</w:t>
      </w:r>
      <w:r w:rsidR="006361F8" w:rsidRPr="00CA5BC6">
        <w:rPr>
          <w:rFonts w:ascii="Book Antiqua" w:hAnsi="Book Antiqua" w:cs="Times New Roman"/>
          <w:sz w:val="24"/>
        </w:rPr>
        <w:t xml:space="preserve"> </w:t>
      </w:r>
      <w:r w:rsidRPr="00CA5BC6">
        <w:rPr>
          <w:rFonts w:ascii="Book Antiqua" w:hAnsi="Book Antiqua" w:cs="Times New Roman"/>
          <w:sz w:val="24"/>
        </w:rPr>
        <w:t xml:space="preserve">en </w:t>
      </w:r>
      <w:r>
        <w:rPr>
          <w:rFonts w:ascii="Book Antiqua" w:hAnsi="Book Antiqua" w:cs="Times New Roman"/>
          <w:sz w:val="24"/>
        </w:rPr>
        <w:t>11.5%, lo que se explica principalmente</w:t>
      </w:r>
      <w:r w:rsidRPr="0066262D">
        <w:rPr>
          <w:rFonts w:ascii="Book Antiqua" w:hAnsi="Book Antiqua" w:cs="Times New Roman"/>
          <w:sz w:val="24"/>
        </w:rPr>
        <w:t xml:space="preserve"> por el aumento e</w:t>
      </w:r>
      <w:r>
        <w:rPr>
          <w:rFonts w:ascii="Book Antiqua" w:hAnsi="Book Antiqua" w:cs="Times New Roman"/>
          <w:sz w:val="24"/>
        </w:rPr>
        <w:t>n</w:t>
      </w:r>
      <w:r w:rsidRPr="0066262D">
        <w:rPr>
          <w:rFonts w:ascii="Book Antiqua" w:hAnsi="Book Antiqua" w:cs="Times New Roman"/>
          <w:sz w:val="24"/>
        </w:rPr>
        <w:t xml:space="preserve"> los salarios promedios. En tanto, </w:t>
      </w:r>
      <w:r>
        <w:rPr>
          <w:rFonts w:ascii="Book Antiqua" w:hAnsi="Book Antiqua" w:cs="Times New Roman"/>
          <w:sz w:val="24"/>
        </w:rPr>
        <w:t>los ingresos percibidos</w:t>
      </w:r>
      <w:r w:rsidRPr="0066262D">
        <w:rPr>
          <w:rFonts w:ascii="Book Antiqua" w:hAnsi="Book Antiqua" w:cs="Times New Roman"/>
          <w:sz w:val="24"/>
        </w:rPr>
        <w:t xml:space="preserve"> por</w:t>
      </w:r>
      <w:r>
        <w:rPr>
          <w:rFonts w:ascii="Book Antiqua" w:hAnsi="Book Antiqua" w:cs="Times New Roman"/>
          <w:sz w:val="24"/>
        </w:rPr>
        <w:t xml:space="preserve"> </w:t>
      </w:r>
      <w:r w:rsidRPr="0066262D">
        <w:rPr>
          <w:rFonts w:ascii="Book Antiqua" w:hAnsi="Book Antiqua" w:cs="Times New Roman"/>
          <w:sz w:val="24"/>
        </w:rPr>
        <w:t>Ganancias y Pérdidas de Capital</w:t>
      </w:r>
      <w:r>
        <w:rPr>
          <w:rFonts w:ascii="Book Antiqua" w:hAnsi="Book Antiqua" w:cs="Times New Roman"/>
          <w:sz w:val="24"/>
        </w:rPr>
        <w:t xml:space="preserve"> sumaron</w:t>
      </w:r>
      <w:r w:rsidRPr="00CA5BC6">
        <w:rPr>
          <w:rFonts w:ascii="Book Antiqua" w:hAnsi="Book Antiqua" w:cs="Times New Roman"/>
          <w:sz w:val="24"/>
        </w:rPr>
        <w:t xml:space="preserve"> C$</w:t>
      </w:r>
      <w:r>
        <w:rPr>
          <w:rFonts w:ascii="Book Antiqua" w:hAnsi="Book Antiqua" w:cs="Times New Roman"/>
          <w:sz w:val="24"/>
        </w:rPr>
        <w:t>386.1</w:t>
      </w:r>
      <w:r w:rsidRPr="00CA5BC6">
        <w:rPr>
          <w:rFonts w:ascii="Book Antiqua" w:hAnsi="Book Antiqua" w:cs="Times New Roman"/>
          <w:sz w:val="24"/>
        </w:rPr>
        <w:t xml:space="preserve"> millones, mostra</w:t>
      </w:r>
      <w:r w:rsidR="006361F8">
        <w:rPr>
          <w:rFonts w:ascii="Book Antiqua" w:hAnsi="Book Antiqua" w:cs="Times New Roman"/>
          <w:sz w:val="24"/>
        </w:rPr>
        <w:t>ron</w:t>
      </w:r>
      <w:r w:rsidRPr="00CA5BC6">
        <w:rPr>
          <w:rFonts w:ascii="Book Antiqua" w:hAnsi="Book Antiqua" w:cs="Times New Roman"/>
          <w:sz w:val="24"/>
        </w:rPr>
        <w:t xml:space="preserve"> un crecimiento interanual de </w:t>
      </w:r>
      <w:r>
        <w:rPr>
          <w:rFonts w:ascii="Book Antiqua" w:hAnsi="Book Antiqua" w:cs="Times New Roman"/>
          <w:sz w:val="24"/>
        </w:rPr>
        <w:t>7.2</w:t>
      </w:r>
      <w:r w:rsidRPr="00CA5BC6">
        <w:rPr>
          <w:rFonts w:ascii="Book Antiqua" w:hAnsi="Book Antiqua" w:cs="Times New Roman"/>
          <w:sz w:val="24"/>
        </w:rPr>
        <w:t>%.</w:t>
      </w:r>
    </w:p>
    <w:p w14:paraId="0663174F" w14:textId="3C65A4A5" w:rsidR="004C7D9B" w:rsidRPr="00CA5BC6" w:rsidRDefault="004C7D9B" w:rsidP="004C7D9B">
      <w:pPr>
        <w:spacing w:before="120" w:after="120" w:line="276" w:lineRule="auto"/>
        <w:jc w:val="both"/>
        <w:rPr>
          <w:rFonts w:ascii="Book Antiqua" w:hAnsi="Book Antiqua" w:cs="Times New Roman"/>
          <w:sz w:val="24"/>
        </w:rPr>
      </w:pPr>
      <w:r>
        <w:rPr>
          <w:rFonts w:ascii="Book Antiqua" w:hAnsi="Book Antiqua" w:cs="Times New Roman"/>
          <w:sz w:val="24"/>
        </w:rPr>
        <w:t>En cuanto al</w:t>
      </w:r>
      <w:r w:rsidRPr="00CA5BC6">
        <w:rPr>
          <w:rFonts w:ascii="Book Antiqua" w:hAnsi="Book Antiqua" w:cs="Times New Roman"/>
          <w:sz w:val="24"/>
        </w:rPr>
        <w:t xml:space="preserve"> Impuesto al Valor Agregado (IVA)</w:t>
      </w:r>
      <w:r>
        <w:rPr>
          <w:rFonts w:ascii="Book Antiqua" w:hAnsi="Book Antiqua" w:cs="Times New Roman"/>
          <w:sz w:val="24"/>
        </w:rPr>
        <w:t>, la recaudación total</w:t>
      </w:r>
      <w:r w:rsidRPr="00CA5BC6">
        <w:rPr>
          <w:rFonts w:ascii="Book Antiqua" w:hAnsi="Book Antiqua" w:cs="Times New Roman"/>
          <w:sz w:val="24"/>
        </w:rPr>
        <w:t xml:space="preserve"> </w:t>
      </w:r>
      <w:r>
        <w:rPr>
          <w:rFonts w:ascii="Book Antiqua" w:hAnsi="Book Antiqua" w:cs="Times New Roman"/>
          <w:sz w:val="24"/>
        </w:rPr>
        <w:t>fue de</w:t>
      </w:r>
      <w:r w:rsidRPr="00CA5BC6">
        <w:rPr>
          <w:rFonts w:ascii="Book Antiqua" w:hAnsi="Book Antiqua" w:cs="Times New Roman"/>
          <w:sz w:val="24"/>
        </w:rPr>
        <w:t xml:space="preserve"> C$15,909.7 millones, </w:t>
      </w:r>
      <w:r>
        <w:rPr>
          <w:rFonts w:ascii="Book Antiqua" w:hAnsi="Book Antiqua" w:cs="Times New Roman"/>
          <w:sz w:val="24"/>
        </w:rPr>
        <w:t>mayor</w:t>
      </w:r>
      <w:r w:rsidRPr="00CA5BC6">
        <w:rPr>
          <w:rFonts w:ascii="Book Antiqua" w:hAnsi="Book Antiqua" w:cs="Times New Roman"/>
          <w:sz w:val="24"/>
        </w:rPr>
        <w:t xml:space="preserve"> en C$2,025.4 millones (</w:t>
      </w:r>
      <w:r w:rsidR="0018116F">
        <w:rPr>
          <w:rFonts w:ascii="Book Antiqua" w:hAnsi="Book Antiqua" w:cs="Times New Roman"/>
          <w:sz w:val="24"/>
        </w:rPr>
        <w:t>+</w:t>
      </w:r>
      <w:r w:rsidRPr="00CA5BC6">
        <w:rPr>
          <w:rFonts w:ascii="Book Antiqua" w:hAnsi="Book Antiqua" w:cs="Times New Roman"/>
          <w:sz w:val="24"/>
        </w:rPr>
        <w:t xml:space="preserve">14.6%) </w:t>
      </w:r>
      <w:r>
        <w:rPr>
          <w:rFonts w:ascii="Book Antiqua" w:hAnsi="Book Antiqua" w:cs="Times New Roman"/>
          <w:sz w:val="24"/>
        </w:rPr>
        <w:t xml:space="preserve">respecto de lo registrado </w:t>
      </w:r>
      <w:r w:rsidRPr="00CA5BC6">
        <w:rPr>
          <w:rFonts w:ascii="Book Antiqua" w:hAnsi="Book Antiqua" w:cs="Times New Roman"/>
          <w:sz w:val="24"/>
        </w:rPr>
        <w:t xml:space="preserve">a marzo 2025 (C$13,884.3 millones), </w:t>
      </w:r>
      <w:r>
        <w:rPr>
          <w:rFonts w:ascii="Book Antiqua" w:hAnsi="Book Antiqua" w:cs="Times New Roman"/>
          <w:sz w:val="24"/>
        </w:rPr>
        <w:t xml:space="preserve">resultado del buen desempeño </w:t>
      </w:r>
      <w:r w:rsidRPr="00CA5BC6">
        <w:rPr>
          <w:rFonts w:ascii="Book Antiqua" w:hAnsi="Book Antiqua" w:cs="Times New Roman"/>
          <w:sz w:val="24"/>
        </w:rPr>
        <w:t>tanto del IVA interno</w:t>
      </w:r>
      <w:r>
        <w:rPr>
          <w:rFonts w:ascii="Book Antiqua" w:hAnsi="Book Antiqua" w:cs="Times New Roman"/>
          <w:sz w:val="24"/>
        </w:rPr>
        <w:t>,</w:t>
      </w:r>
      <w:r w:rsidRPr="00CA5BC6">
        <w:rPr>
          <w:rFonts w:ascii="Book Antiqua" w:hAnsi="Book Antiqua" w:cs="Times New Roman"/>
          <w:sz w:val="24"/>
        </w:rPr>
        <w:t xml:space="preserve"> como del importado. </w:t>
      </w:r>
      <w:r>
        <w:rPr>
          <w:rFonts w:ascii="Book Antiqua" w:hAnsi="Book Antiqua" w:cs="Times New Roman"/>
          <w:sz w:val="24"/>
        </w:rPr>
        <w:t>En</w:t>
      </w:r>
      <w:r w:rsidRPr="00CA5BC6">
        <w:rPr>
          <w:rFonts w:ascii="Book Antiqua" w:hAnsi="Book Antiqua" w:cs="Times New Roman"/>
          <w:sz w:val="24"/>
        </w:rPr>
        <w:t xml:space="preserve"> IVA por importaciones </w:t>
      </w:r>
      <w:r>
        <w:rPr>
          <w:rFonts w:ascii="Book Antiqua" w:hAnsi="Book Antiqua" w:cs="Times New Roman"/>
          <w:sz w:val="24"/>
        </w:rPr>
        <w:t>se registraron</w:t>
      </w:r>
      <w:r w:rsidRPr="00CA5BC6">
        <w:rPr>
          <w:rFonts w:ascii="Book Antiqua" w:hAnsi="Book Antiqua" w:cs="Times New Roman"/>
          <w:sz w:val="24"/>
        </w:rPr>
        <w:t xml:space="preserve"> C$10,058.0 </w:t>
      </w:r>
      <w:r w:rsidRPr="00C64E5F">
        <w:rPr>
          <w:rFonts w:ascii="Book Antiqua" w:hAnsi="Book Antiqua" w:cs="Times New Roman"/>
          <w:sz w:val="24"/>
        </w:rPr>
        <w:t xml:space="preserve">millones, </w:t>
      </w:r>
      <w:r>
        <w:rPr>
          <w:rFonts w:ascii="Book Antiqua" w:hAnsi="Book Antiqua" w:cs="Times New Roman"/>
          <w:sz w:val="24"/>
        </w:rPr>
        <w:t>lo que significó un aumento de</w:t>
      </w:r>
      <w:r w:rsidRPr="00C64E5F">
        <w:rPr>
          <w:rFonts w:ascii="Book Antiqua" w:hAnsi="Book Antiqua" w:cs="Times New Roman"/>
          <w:sz w:val="24"/>
        </w:rPr>
        <w:t xml:space="preserve"> C$1,040.7 millones (</w:t>
      </w:r>
      <w:r w:rsidR="0018116F">
        <w:rPr>
          <w:rFonts w:ascii="Book Antiqua" w:hAnsi="Book Antiqua" w:cs="Times New Roman"/>
          <w:sz w:val="24"/>
        </w:rPr>
        <w:t>+</w:t>
      </w:r>
      <w:r w:rsidRPr="00C64E5F">
        <w:rPr>
          <w:rFonts w:ascii="Book Antiqua" w:hAnsi="Book Antiqua" w:cs="Times New Roman"/>
          <w:sz w:val="24"/>
        </w:rPr>
        <w:t xml:space="preserve">11.5%) </w:t>
      </w:r>
      <w:r>
        <w:rPr>
          <w:rFonts w:ascii="Book Antiqua" w:hAnsi="Book Antiqua" w:cs="Times New Roman"/>
          <w:sz w:val="24"/>
        </w:rPr>
        <w:t>en relación a lo recaudado</w:t>
      </w:r>
      <w:r w:rsidRPr="00C64E5F">
        <w:rPr>
          <w:rFonts w:ascii="Book Antiqua" w:hAnsi="Book Antiqua" w:cs="Times New Roman"/>
          <w:sz w:val="24"/>
        </w:rPr>
        <w:t xml:space="preserve"> a marzo 2025 (C$9,017.3 millones), explicado principalmente por el aumento del IVA pagado en la importación de equipo de transporte, materias primas y bienes intermedios para la industria y bienes de consumo no duradero. </w:t>
      </w:r>
      <w:r w:rsidRPr="00CA5BC6">
        <w:rPr>
          <w:rFonts w:ascii="Book Antiqua" w:hAnsi="Book Antiqua" w:cs="Times New Roman"/>
          <w:sz w:val="24"/>
        </w:rPr>
        <w:t xml:space="preserve">Por su parte, </w:t>
      </w:r>
      <w:r>
        <w:rPr>
          <w:rFonts w:ascii="Book Antiqua" w:hAnsi="Book Antiqua" w:cs="Times New Roman"/>
          <w:sz w:val="24"/>
        </w:rPr>
        <w:t>el</w:t>
      </w:r>
      <w:r w:rsidRPr="00CA5BC6">
        <w:rPr>
          <w:rFonts w:ascii="Book Antiqua" w:hAnsi="Book Antiqua" w:cs="Times New Roman"/>
          <w:sz w:val="24"/>
        </w:rPr>
        <w:t xml:space="preserve"> IVA interno </w:t>
      </w:r>
      <w:r>
        <w:rPr>
          <w:rFonts w:ascii="Book Antiqua" w:hAnsi="Book Antiqua" w:cs="Times New Roman"/>
          <w:sz w:val="24"/>
        </w:rPr>
        <w:t>sumó</w:t>
      </w:r>
      <w:r w:rsidRPr="00CA5BC6">
        <w:rPr>
          <w:rFonts w:ascii="Book Antiqua" w:hAnsi="Book Antiqua" w:cs="Times New Roman"/>
          <w:sz w:val="24"/>
        </w:rPr>
        <w:t xml:space="preserve"> C$5,851.7 millones, </w:t>
      </w:r>
      <w:r>
        <w:rPr>
          <w:rFonts w:ascii="Book Antiqua" w:hAnsi="Book Antiqua" w:cs="Times New Roman"/>
          <w:sz w:val="24"/>
        </w:rPr>
        <w:t>reflejando un crecimiento de</w:t>
      </w:r>
      <w:r w:rsidRPr="00CA5BC6">
        <w:rPr>
          <w:rFonts w:ascii="Book Antiqua" w:hAnsi="Book Antiqua" w:cs="Times New Roman"/>
          <w:sz w:val="24"/>
        </w:rPr>
        <w:t xml:space="preserve"> C$984.7 millones (</w:t>
      </w:r>
      <w:r w:rsidR="0018116F">
        <w:rPr>
          <w:rFonts w:ascii="Book Antiqua" w:hAnsi="Book Antiqua" w:cs="Times New Roman"/>
          <w:sz w:val="24"/>
        </w:rPr>
        <w:t>+</w:t>
      </w:r>
      <w:r w:rsidRPr="00CA5BC6">
        <w:rPr>
          <w:rFonts w:ascii="Book Antiqua" w:hAnsi="Book Antiqua" w:cs="Times New Roman"/>
          <w:sz w:val="24"/>
        </w:rPr>
        <w:t>20.2</w:t>
      </w:r>
      <w:r>
        <w:rPr>
          <w:rFonts w:ascii="Book Antiqua" w:hAnsi="Book Antiqua" w:cs="Times New Roman"/>
          <w:sz w:val="24"/>
        </w:rPr>
        <w:t>%)</w:t>
      </w:r>
      <w:r w:rsidRPr="00CA5BC6">
        <w:rPr>
          <w:rFonts w:ascii="Book Antiqua" w:hAnsi="Book Antiqua" w:cs="Times New Roman"/>
          <w:sz w:val="24"/>
        </w:rPr>
        <w:t xml:space="preserve"> respecto al observado a marzo 2025 (C$4,867.0 millones), </w:t>
      </w:r>
      <w:r>
        <w:rPr>
          <w:rFonts w:ascii="Book Antiqua" w:hAnsi="Book Antiqua" w:cs="Times New Roman"/>
          <w:sz w:val="24"/>
        </w:rPr>
        <w:t>atribuible</w:t>
      </w:r>
      <w:r w:rsidRPr="00CA5BC6">
        <w:rPr>
          <w:rFonts w:ascii="Book Antiqua" w:hAnsi="Book Antiqua" w:cs="Times New Roman"/>
          <w:sz w:val="24"/>
        </w:rPr>
        <w:t xml:space="preserve"> al aumento sostenido de las ventas </w:t>
      </w:r>
      <w:r w:rsidRPr="00C64E5F">
        <w:rPr>
          <w:rFonts w:ascii="Book Antiqua" w:hAnsi="Book Antiqua" w:cs="Times New Roman"/>
          <w:sz w:val="24"/>
        </w:rPr>
        <w:t>gravadas con IVA (13</w:t>
      </w:r>
      <w:r>
        <w:rPr>
          <w:rFonts w:ascii="Book Antiqua" w:hAnsi="Book Antiqua" w:cs="Times New Roman"/>
          <w:sz w:val="24"/>
        </w:rPr>
        <w:t>.</w:t>
      </w:r>
      <w:r w:rsidRPr="00C64E5F">
        <w:rPr>
          <w:rFonts w:ascii="Book Antiqua" w:hAnsi="Book Antiqua" w:cs="Times New Roman"/>
          <w:sz w:val="24"/>
        </w:rPr>
        <w:t xml:space="preserve">0%), particularmente en los sectores de comercio y manufactura.  </w:t>
      </w:r>
    </w:p>
    <w:p w14:paraId="2281D91D" w14:textId="1661E580" w:rsidR="004C7D9B" w:rsidRDefault="004C7D9B" w:rsidP="004C7D9B">
      <w:pPr>
        <w:spacing w:after="0" w:line="276" w:lineRule="auto"/>
        <w:jc w:val="both"/>
        <w:rPr>
          <w:rFonts w:ascii="Book Antiqua" w:hAnsi="Book Antiqua" w:cs="Times New Roman"/>
          <w:noProof/>
          <w:lang w:eastAsia="es-NI"/>
        </w:rPr>
      </w:pPr>
      <w:r w:rsidRPr="00CA5BC6">
        <w:rPr>
          <w:rFonts w:ascii="Book Antiqua" w:hAnsi="Book Antiqua" w:cs="Times New Roman"/>
          <w:sz w:val="24"/>
        </w:rPr>
        <w:t xml:space="preserve">La recaudación del Impuesto Selectivo al Consumo (ISC) </w:t>
      </w:r>
      <w:r>
        <w:rPr>
          <w:rFonts w:ascii="Book Antiqua" w:hAnsi="Book Antiqua" w:cs="Times New Roman"/>
          <w:sz w:val="24"/>
        </w:rPr>
        <w:t xml:space="preserve">fue de </w:t>
      </w:r>
      <w:r w:rsidRPr="00CA5BC6">
        <w:rPr>
          <w:rFonts w:ascii="Book Antiqua" w:hAnsi="Book Antiqua" w:cs="Times New Roman"/>
          <w:sz w:val="24"/>
        </w:rPr>
        <w:t xml:space="preserve">C$6,383.9 millones, </w:t>
      </w:r>
      <w:r>
        <w:rPr>
          <w:rFonts w:ascii="Book Antiqua" w:hAnsi="Book Antiqua" w:cs="Times New Roman"/>
          <w:sz w:val="24"/>
        </w:rPr>
        <w:t xml:space="preserve">lo que representó un incremento </w:t>
      </w:r>
      <w:r w:rsidRPr="00CA5BC6">
        <w:rPr>
          <w:rFonts w:ascii="Book Antiqua" w:hAnsi="Book Antiqua" w:cs="Times New Roman"/>
          <w:sz w:val="24"/>
        </w:rPr>
        <w:t>de C$699.0 millones (</w:t>
      </w:r>
      <w:r w:rsidR="0018116F">
        <w:rPr>
          <w:rFonts w:ascii="Book Antiqua" w:hAnsi="Book Antiqua" w:cs="Times New Roman"/>
          <w:sz w:val="24"/>
        </w:rPr>
        <w:t>+</w:t>
      </w:r>
      <w:r w:rsidRPr="00CA5BC6">
        <w:rPr>
          <w:rFonts w:ascii="Book Antiqua" w:hAnsi="Book Antiqua" w:cs="Times New Roman"/>
          <w:sz w:val="24"/>
        </w:rPr>
        <w:t xml:space="preserve">12.3%) </w:t>
      </w:r>
      <w:r>
        <w:rPr>
          <w:rFonts w:ascii="Book Antiqua" w:hAnsi="Book Antiqua" w:cs="Times New Roman"/>
          <w:sz w:val="24"/>
        </w:rPr>
        <w:t xml:space="preserve">con respecto </w:t>
      </w:r>
      <w:r w:rsidRPr="00CA5BC6">
        <w:rPr>
          <w:rFonts w:ascii="Book Antiqua" w:hAnsi="Book Antiqua" w:cs="Times New Roman"/>
          <w:sz w:val="24"/>
        </w:rPr>
        <w:t xml:space="preserve">a lo </w:t>
      </w:r>
      <w:r>
        <w:rPr>
          <w:rFonts w:ascii="Book Antiqua" w:hAnsi="Book Antiqua" w:cs="Times New Roman"/>
          <w:sz w:val="24"/>
        </w:rPr>
        <w:t xml:space="preserve">percibido </w:t>
      </w:r>
      <w:r w:rsidRPr="00CA5BC6">
        <w:rPr>
          <w:rFonts w:ascii="Book Antiqua" w:hAnsi="Book Antiqua" w:cs="Times New Roman"/>
          <w:sz w:val="24"/>
        </w:rPr>
        <w:t>a marzo 2025 (C$5,684.9 millones)</w:t>
      </w:r>
      <w:r>
        <w:rPr>
          <w:rFonts w:ascii="Book Antiqua" w:hAnsi="Book Antiqua" w:cs="Times New Roman"/>
          <w:sz w:val="24"/>
        </w:rPr>
        <w:t xml:space="preserve">. Este resultado estuvo </w:t>
      </w:r>
      <w:r w:rsidR="004D462F">
        <w:rPr>
          <w:rFonts w:ascii="Book Antiqua" w:hAnsi="Book Antiqua" w:cs="Times New Roman"/>
          <w:sz w:val="24"/>
        </w:rPr>
        <w:t xml:space="preserve">asociado </w:t>
      </w:r>
      <w:r>
        <w:rPr>
          <w:rFonts w:ascii="Book Antiqua" w:hAnsi="Book Antiqua" w:cs="Times New Roman"/>
          <w:sz w:val="24"/>
        </w:rPr>
        <w:t>principalmente</w:t>
      </w:r>
      <w:r w:rsidR="00FF207A">
        <w:rPr>
          <w:rFonts w:ascii="Book Antiqua" w:hAnsi="Book Antiqua" w:cs="Times New Roman"/>
          <w:sz w:val="24"/>
        </w:rPr>
        <w:t xml:space="preserve"> a </w:t>
      </w:r>
      <w:r>
        <w:rPr>
          <w:rFonts w:ascii="Book Antiqua" w:hAnsi="Book Antiqua" w:cs="Times New Roman"/>
          <w:sz w:val="24"/>
        </w:rPr>
        <w:t xml:space="preserve">la dinámica del ISC interno, que registró un crecimiento </w:t>
      </w:r>
      <w:r w:rsidRPr="00CA5BC6">
        <w:rPr>
          <w:rFonts w:ascii="Book Antiqua" w:hAnsi="Book Antiqua" w:cs="Times New Roman"/>
          <w:sz w:val="24"/>
        </w:rPr>
        <w:t xml:space="preserve">de 14.7%, </w:t>
      </w:r>
      <w:r>
        <w:rPr>
          <w:rFonts w:ascii="Book Antiqua" w:hAnsi="Book Antiqua" w:cs="Times New Roman"/>
          <w:sz w:val="24"/>
        </w:rPr>
        <w:t>explicado en gran medida por el desempeño de</w:t>
      </w:r>
      <w:r w:rsidRPr="00CA5BC6">
        <w:rPr>
          <w:rFonts w:ascii="Book Antiqua" w:hAnsi="Book Antiqua" w:cs="Times New Roman"/>
          <w:sz w:val="24"/>
        </w:rPr>
        <w:t xml:space="preserve"> la recaudación del Impuesto Específico Conglobado a los </w:t>
      </w:r>
      <w:r w:rsidRPr="00C64E5F">
        <w:rPr>
          <w:rFonts w:ascii="Book Antiqua" w:hAnsi="Book Antiqua" w:cs="Times New Roman"/>
          <w:sz w:val="24"/>
        </w:rPr>
        <w:t xml:space="preserve">Combustibles (IECC), </w:t>
      </w:r>
      <w:r>
        <w:rPr>
          <w:rFonts w:ascii="Book Antiqua" w:hAnsi="Book Antiqua" w:cs="Times New Roman"/>
          <w:sz w:val="24"/>
        </w:rPr>
        <w:t xml:space="preserve">que creció en un </w:t>
      </w:r>
      <w:r w:rsidRPr="00C64E5F">
        <w:rPr>
          <w:rFonts w:ascii="Book Antiqua" w:hAnsi="Book Antiqua" w:cs="Times New Roman"/>
          <w:sz w:val="24"/>
        </w:rPr>
        <w:t>11.0%</w:t>
      </w:r>
      <w:r>
        <w:rPr>
          <w:rFonts w:ascii="Book Antiqua" w:hAnsi="Book Antiqua" w:cs="Times New Roman"/>
          <w:sz w:val="24"/>
        </w:rPr>
        <w:t xml:space="preserve">, así como por los ingresos generados por </w:t>
      </w:r>
      <w:r w:rsidRPr="00C64E5F">
        <w:rPr>
          <w:rFonts w:ascii="Book Antiqua" w:hAnsi="Book Antiqua" w:cs="Times New Roman"/>
          <w:sz w:val="24"/>
        </w:rPr>
        <w:t xml:space="preserve">el consumo de cervezas, </w:t>
      </w:r>
      <w:r>
        <w:rPr>
          <w:rFonts w:ascii="Book Antiqua" w:hAnsi="Book Antiqua" w:cs="Times New Roman"/>
          <w:sz w:val="24"/>
        </w:rPr>
        <w:t xml:space="preserve">los que aumentaron en un </w:t>
      </w:r>
      <w:r w:rsidRPr="00C64E5F">
        <w:rPr>
          <w:rFonts w:ascii="Book Antiqua" w:hAnsi="Book Antiqua" w:cs="Times New Roman"/>
          <w:sz w:val="24"/>
        </w:rPr>
        <w:t>20.6%.</w:t>
      </w:r>
      <w:r w:rsidRPr="00C64E5F">
        <w:rPr>
          <w:rFonts w:ascii="Book Antiqua" w:hAnsi="Book Antiqua" w:cs="Times New Roman"/>
          <w:sz w:val="28"/>
          <w:szCs w:val="24"/>
        </w:rPr>
        <w:t xml:space="preserve"> </w:t>
      </w:r>
      <w:r w:rsidRPr="00CA5BC6">
        <w:rPr>
          <w:rFonts w:ascii="Book Antiqua" w:hAnsi="Book Antiqua" w:cs="Times New Roman"/>
          <w:color w:val="000000" w:themeColor="text1"/>
          <w:sz w:val="24"/>
        </w:rPr>
        <w:t xml:space="preserve">Por su parte, el ISC </w:t>
      </w:r>
      <w:r>
        <w:rPr>
          <w:rFonts w:ascii="Book Antiqua" w:hAnsi="Book Antiqua" w:cs="Times New Roman"/>
          <w:color w:val="000000" w:themeColor="text1"/>
          <w:sz w:val="24"/>
        </w:rPr>
        <w:t>importado</w:t>
      </w:r>
      <w:r w:rsidRPr="00CA5BC6">
        <w:rPr>
          <w:rFonts w:ascii="Book Antiqua" w:hAnsi="Book Antiqua" w:cs="Times New Roman"/>
          <w:color w:val="000000" w:themeColor="text1"/>
          <w:sz w:val="24"/>
        </w:rPr>
        <w:t xml:space="preserve"> registró un crecimiento de 8</w:t>
      </w:r>
      <w:r w:rsidRPr="00BD0FF2">
        <w:rPr>
          <w:rFonts w:ascii="Book Antiqua" w:hAnsi="Book Antiqua" w:cs="Times New Roman"/>
          <w:sz w:val="24"/>
        </w:rPr>
        <w:t xml:space="preserve">.4%, </w:t>
      </w:r>
      <w:r w:rsidRPr="00BD0FF2">
        <w:rPr>
          <w:rFonts w:ascii="Book Antiqua" w:hAnsi="Book Antiqua" w:cs="Times New Roman"/>
          <w:sz w:val="24"/>
          <w:lang w:val="es-ES"/>
        </w:rPr>
        <w:t xml:space="preserve">siendo los principales productos que contribuyeron a la recaudación, las bebidas no alcohólicas y </w:t>
      </w:r>
      <w:r>
        <w:rPr>
          <w:rFonts w:ascii="Book Antiqua" w:hAnsi="Book Antiqua" w:cs="Times New Roman"/>
          <w:sz w:val="24"/>
          <w:lang w:val="es-ES"/>
        </w:rPr>
        <w:t xml:space="preserve">los </w:t>
      </w:r>
      <w:r w:rsidRPr="00BD0FF2">
        <w:rPr>
          <w:rFonts w:ascii="Book Antiqua" w:hAnsi="Book Antiqua" w:cs="Times New Roman"/>
          <w:sz w:val="24"/>
          <w:lang w:val="es-ES"/>
        </w:rPr>
        <w:t>vehículos y partes.</w:t>
      </w:r>
      <w:r w:rsidRPr="00BD0FF2">
        <w:rPr>
          <w:rFonts w:ascii="Book Antiqua" w:hAnsi="Book Antiqua" w:cs="Times New Roman"/>
          <w:noProof/>
          <w:lang w:eastAsia="es-NI"/>
        </w:rPr>
        <w:t xml:space="preserve"> </w:t>
      </w:r>
    </w:p>
    <w:p w14:paraId="2F22430A" w14:textId="733365DE" w:rsidR="00C0289F" w:rsidRDefault="00C0289F" w:rsidP="004C7D9B">
      <w:pPr>
        <w:spacing w:after="0" w:line="276" w:lineRule="auto"/>
        <w:jc w:val="both"/>
        <w:rPr>
          <w:rFonts w:ascii="Book Antiqua" w:hAnsi="Book Antiqua" w:cs="Times New Roman"/>
          <w:noProof/>
          <w:lang w:eastAsia="es-NI"/>
        </w:rPr>
      </w:pPr>
    </w:p>
    <w:p w14:paraId="53796ECC" w14:textId="77777777" w:rsidR="00C0289F" w:rsidRDefault="00C0289F" w:rsidP="004C7D9B">
      <w:pPr>
        <w:spacing w:after="0" w:line="276" w:lineRule="auto"/>
        <w:jc w:val="both"/>
        <w:rPr>
          <w:rFonts w:ascii="Book Antiqua" w:hAnsi="Book Antiqua" w:cs="Times New Roman"/>
          <w:noProof/>
          <w:lang w:eastAsia="es-NI"/>
        </w:rPr>
      </w:pPr>
    </w:p>
    <w:tbl>
      <w:tblPr>
        <w:tblW w:w="9457" w:type="dxa"/>
        <w:jc w:val="center"/>
        <w:tblCellMar>
          <w:left w:w="70" w:type="dxa"/>
          <w:right w:w="70" w:type="dxa"/>
        </w:tblCellMar>
        <w:tblLook w:val="04A0" w:firstRow="1" w:lastRow="0" w:firstColumn="1" w:lastColumn="0" w:noHBand="0" w:noVBand="1"/>
      </w:tblPr>
      <w:tblGrid>
        <w:gridCol w:w="3260"/>
        <w:gridCol w:w="1403"/>
        <w:gridCol w:w="1402"/>
        <w:gridCol w:w="1402"/>
        <w:gridCol w:w="995"/>
        <w:gridCol w:w="995"/>
      </w:tblGrid>
      <w:tr w:rsidR="003B34DD" w:rsidRPr="003B34DD" w14:paraId="46BAC010" w14:textId="77777777" w:rsidTr="00C11BC8">
        <w:trPr>
          <w:trHeight w:val="382"/>
          <w:jc w:val="center"/>
        </w:trPr>
        <w:tc>
          <w:tcPr>
            <w:tcW w:w="0" w:type="auto"/>
            <w:gridSpan w:val="6"/>
            <w:tcBorders>
              <w:top w:val="nil"/>
              <w:left w:val="nil"/>
              <w:bottom w:val="nil"/>
              <w:right w:val="nil"/>
            </w:tcBorders>
            <w:shd w:val="clear" w:color="auto" w:fill="auto"/>
            <w:vAlign w:val="center"/>
            <w:hideMark/>
          </w:tcPr>
          <w:p w14:paraId="1BA93DF6" w14:textId="77777777" w:rsidR="003B34DD" w:rsidRPr="003B34DD" w:rsidRDefault="003B34DD" w:rsidP="003B34DD">
            <w:pPr>
              <w:spacing w:after="0" w:line="240" w:lineRule="auto"/>
              <w:rPr>
                <w:rFonts w:ascii="Book Antiqua" w:eastAsia="Times New Roman" w:hAnsi="Book Antiqua" w:cs="Calibri"/>
                <w:b/>
                <w:bCs/>
                <w:color w:val="000000"/>
                <w:sz w:val="28"/>
                <w:szCs w:val="28"/>
                <w:lang w:eastAsia="es-NI"/>
              </w:rPr>
            </w:pPr>
            <w:r w:rsidRPr="003B34DD">
              <w:rPr>
                <w:rFonts w:ascii="Book Antiqua" w:eastAsia="Times New Roman" w:hAnsi="Book Antiqua" w:cs="Calibri"/>
                <w:b/>
                <w:bCs/>
                <w:color w:val="000000"/>
                <w:sz w:val="28"/>
                <w:szCs w:val="28"/>
                <w:lang w:eastAsia="es-NI"/>
              </w:rPr>
              <w:t>Tabla No. 5: Ingresos Tributarios del Gobierno Central Presupuestario</w:t>
            </w:r>
          </w:p>
        </w:tc>
      </w:tr>
      <w:tr w:rsidR="003B34DD" w:rsidRPr="003B34DD" w14:paraId="5AA14464" w14:textId="77777777" w:rsidTr="00C11BC8">
        <w:trPr>
          <w:trHeight w:val="328"/>
          <w:jc w:val="center"/>
        </w:trPr>
        <w:tc>
          <w:tcPr>
            <w:tcW w:w="0" w:type="auto"/>
            <w:gridSpan w:val="6"/>
            <w:tcBorders>
              <w:top w:val="nil"/>
              <w:left w:val="nil"/>
              <w:bottom w:val="nil"/>
              <w:right w:val="nil"/>
            </w:tcBorders>
            <w:shd w:val="clear" w:color="auto" w:fill="auto"/>
            <w:noWrap/>
            <w:vAlign w:val="bottom"/>
            <w:hideMark/>
          </w:tcPr>
          <w:p w14:paraId="0566FA69" w14:textId="3D923DAC" w:rsidR="003B34DD" w:rsidRPr="003B34DD" w:rsidRDefault="003B34DD" w:rsidP="003B34DD">
            <w:pPr>
              <w:spacing w:after="0" w:line="240" w:lineRule="auto"/>
              <w:rPr>
                <w:rFonts w:ascii="Book Antiqua" w:eastAsia="Times New Roman" w:hAnsi="Book Antiqua" w:cs="Calibri"/>
                <w:color w:val="000000"/>
                <w:sz w:val="24"/>
                <w:szCs w:val="24"/>
                <w:lang w:eastAsia="es-NI"/>
              </w:rPr>
            </w:pPr>
            <w:r w:rsidRPr="003B34DD">
              <w:rPr>
                <w:rFonts w:ascii="Book Antiqua" w:eastAsia="Times New Roman" w:hAnsi="Book Antiqua" w:cs="Calibri"/>
                <w:color w:val="000000"/>
                <w:sz w:val="24"/>
                <w:szCs w:val="24"/>
                <w:lang w:eastAsia="es-NI"/>
              </w:rPr>
              <w:t xml:space="preserve">A </w:t>
            </w:r>
            <w:r>
              <w:rPr>
                <w:rFonts w:ascii="Book Antiqua" w:eastAsia="Times New Roman" w:hAnsi="Book Antiqua" w:cs="Calibri"/>
                <w:color w:val="000000"/>
                <w:sz w:val="24"/>
                <w:szCs w:val="24"/>
                <w:lang w:eastAsia="es-NI"/>
              </w:rPr>
              <w:t>marzo</w:t>
            </w:r>
            <w:r w:rsidRPr="003B34DD">
              <w:rPr>
                <w:rFonts w:ascii="Book Antiqua" w:eastAsia="Times New Roman" w:hAnsi="Book Antiqua" w:cs="Calibri"/>
                <w:color w:val="000000"/>
                <w:sz w:val="24"/>
                <w:szCs w:val="24"/>
                <w:lang w:eastAsia="es-NI"/>
              </w:rPr>
              <w:t xml:space="preserve"> de cada año</w:t>
            </w:r>
          </w:p>
        </w:tc>
      </w:tr>
      <w:tr w:rsidR="003B34DD" w:rsidRPr="003B34DD" w14:paraId="0CB1C3AC" w14:textId="77777777" w:rsidTr="00C11BC8">
        <w:trPr>
          <w:trHeight w:val="316"/>
          <w:jc w:val="center"/>
        </w:trPr>
        <w:tc>
          <w:tcPr>
            <w:tcW w:w="0" w:type="auto"/>
            <w:gridSpan w:val="6"/>
            <w:tcBorders>
              <w:top w:val="nil"/>
              <w:left w:val="nil"/>
              <w:bottom w:val="nil"/>
              <w:right w:val="nil"/>
            </w:tcBorders>
            <w:shd w:val="clear" w:color="auto" w:fill="auto"/>
            <w:noWrap/>
            <w:vAlign w:val="bottom"/>
            <w:hideMark/>
          </w:tcPr>
          <w:p w14:paraId="77C99DA5" w14:textId="77777777" w:rsidR="003B34DD" w:rsidRPr="003B34DD" w:rsidRDefault="003B34DD" w:rsidP="003B34DD">
            <w:pPr>
              <w:spacing w:after="0" w:line="240" w:lineRule="auto"/>
              <w:rPr>
                <w:rFonts w:ascii="Book Antiqua" w:eastAsia="Times New Roman" w:hAnsi="Book Antiqua" w:cs="Calibri"/>
                <w:i/>
                <w:iCs/>
                <w:color w:val="000000"/>
                <w:lang w:eastAsia="es-NI"/>
              </w:rPr>
            </w:pPr>
            <w:r w:rsidRPr="003B34DD">
              <w:rPr>
                <w:rFonts w:ascii="Book Antiqua" w:eastAsia="Times New Roman" w:hAnsi="Book Antiqua" w:cs="Calibri"/>
                <w:i/>
                <w:iCs/>
                <w:color w:val="000000"/>
                <w:lang w:eastAsia="es-NI"/>
              </w:rPr>
              <w:t>(Millones de córdobas)</w:t>
            </w:r>
          </w:p>
        </w:tc>
      </w:tr>
      <w:tr w:rsidR="00C11BC8" w:rsidRPr="003B34DD" w14:paraId="6F4F89F0" w14:textId="77777777" w:rsidTr="00C11BC8">
        <w:trPr>
          <w:trHeight w:val="345"/>
          <w:jc w:val="center"/>
        </w:trPr>
        <w:tc>
          <w:tcPr>
            <w:tcW w:w="0" w:type="auto"/>
            <w:vMerge w:val="restart"/>
            <w:tcBorders>
              <w:top w:val="single" w:sz="8" w:space="0" w:color="4F81BD"/>
              <w:left w:val="nil"/>
              <w:bottom w:val="single" w:sz="4" w:space="0" w:color="4F81BD"/>
              <w:right w:val="nil"/>
            </w:tcBorders>
            <w:shd w:val="clear" w:color="000000" w:fill="DCE6F1"/>
            <w:noWrap/>
            <w:vAlign w:val="center"/>
            <w:hideMark/>
          </w:tcPr>
          <w:p w14:paraId="7A04591F" w14:textId="77777777" w:rsidR="003B34DD" w:rsidRPr="003B34DD" w:rsidRDefault="003B34DD" w:rsidP="003B34DD">
            <w:pPr>
              <w:spacing w:after="0" w:line="240" w:lineRule="auto"/>
              <w:jc w:val="center"/>
              <w:rPr>
                <w:rFonts w:ascii="Book Antiqua" w:eastAsia="Times New Roman" w:hAnsi="Book Antiqua" w:cs="Calibri"/>
                <w:b/>
                <w:bCs/>
                <w:color w:val="000000"/>
                <w:lang w:eastAsia="es-NI"/>
              </w:rPr>
            </w:pPr>
            <w:r w:rsidRPr="003B34DD">
              <w:rPr>
                <w:rFonts w:ascii="Book Antiqua" w:eastAsia="Times New Roman" w:hAnsi="Book Antiqua" w:cs="Calibri"/>
                <w:b/>
                <w:bCs/>
                <w:color w:val="000000"/>
                <w:lang w:eastAsia="es-NI"/>
              </w:rPr>
              <w:t>Conceptos</w:t>
            </w:r>
          </w:p>
        </w:tc>
        <w:tc>
          <w:tcPr>
            <w:tcW w:w="0" w:type="auto"/>
            <w:vMerge w:val="restart"/>
            <w:tcBorders>
              <w:top w:val="single" w:sz="8" w:space="0" w:color="4F81BD"/>
              <w:left w:val="nil"/>
              <w:bottom w:val="single" w:sz="4" w:space="0" w:color="4F81BD"/>
              <w:right w:val="nil"/>
            </w:tcBorders>
            <w:shd w:val="clear" w:color="000000" w:fill="DCE6F1"/>
            <w:noWrap/>
            <w:vAlign w:val="center"/>
            <w:hideMark/>
          </w:tcPr>
          <w:p w14:paraId="13DBF8AB" w14:textId="77777777" w:rsidR="003B34DD" w:rsidRPr="003B34DD" w:rsidRDefault="003B34DD" w:rsidP="003B34DD">
            <w:pPr>
              <w:spacing w:after="0" w:line="240" w:lineRule="auto"/>
              <w:jc w:val="center"/>
              <w:rPr>
                <w:rFonts w:ascii="Book Antiqua" w:eastAsia="Times New Roman" w:hAnsi="Book Antiqua" w:cs="Calibri"/>
                <w:b/>
                <w:bCs/>
                <w:color w:val="000000"/>
                <w:lang w:eastAsia="es-NI"/>
              </w:rPr>
            </w:pPr>
            <w:r w:rsidRPr="003B34DD">
              <w:rPr>
                <w:rFonts w:ascii="Book Antiqua" w:eastAsia="Times New Roman" w:hAnsi="Book Antiqua" w:cs="Calibri"/>
                <w:b/>
                <w:bCs/>
                <w:color w:val="000000"/>
                <w:lang w:eastAsia="es-NI"/>
              </w:rPr>
              <w:t>2024</w:t>
            </w:r>
          </w:p>
        </w:tc>
        <w:tc>
          <w:tcPr>
            <w:tcW w:w="0" w:type="auto"/>
            <w:vMerge w:val="restart"/>
            <w:tcBorders>
              <w:top w:val="single" w:sz="8" w:space="0" w:color="4F81BD"/>
              <w:left w:val="nil"/>
              <w:bottom w:val="single" w:sz="4" w:space="0" w:color="4F81BD"/>
              <w:right w:val="nil"/>
            </w:tcBorders>
            <w:shd w:val="clear" w:color="000000" w:fill="DCE6F1"/>
            <w:noWrap/>
            <w:vAlign w:val="center"/>
            <w:hideMark/>
          </w:tcPr>
          <w:p w14:paraId="78DF7C14" w14:textId="77777777" w:rsidR="003B34DD" w:rsidRPr="003B34DD" w:rsidRDefault="003B34DD" w:rsidP="003B34DD">
            <w:pPr>
              <w:spacing w:after="0" w:line="240" w:lineRule="auto"/>
              <w:jc w:val="center"/>
              <w:rPr>
                <w:rFonts w:ascii="Book Antiqua" w:eastAsia="Times New Roman" w:hAnsi="Book Antiqua" w:cs="Calibri"/>
                <w:b/>
                <w:bCs/>
                <w:color w:val="000000"/>
                <w:lang w:eastAsia="es-NI"/>
              </w:rPr>
            </w:pPr>
            <w:r w:rsidRPr="003B34DD">
              <w:rPr>
                <w:rFonts w:ascii="Book Antiqua" w:eastAsia="Times New Roman" w:hAnsi="Book Antiqua" w:cs="Calibri"/>
                <w:b/>
                <w:bCs/>
                <w:color w:val="000000"/>
                <w:lang w:eastAsia="es-NI"/>
              </w:rPr>
              <w:t>2025</w:t>
            </w:r>
          </w:p>
        </w:tc>
        <w:tc>
          <w:tcPr>
            <w:tcW w:w="0" w:type="auto"/>
            <w:vMerge w:val="restart"/>
            <w:tcBorders>
              <w:top w:val="single" w:sz="8" w:space="0" w:color="4F81BD"/>
              <w:left w:val="nil"/>
              <w:bottom w:val="single" w:sz="4" w:space="0" w:color="4F81BD"/>
              <w:right w:val="nil"/>
            </w:tcBorders>
            <w:shd w:val="clear" w:color="000000" w:fill="DCE6F1"/>
            <w:noWrap/>
            <w:vAlign w:val="center"/>
            <w:hideMark/>
          </w:tcPr>
          <w:p w14:paraId="30A801CE" w14:textId="77777777" w:rsidR="003B34DD" w:rsidRPr="003B34DD" w:rsidRDefault="003B34DD" w:rsidP="003B34DD">
            <w:pPr>
              <w:spacing w:after="0" w:line="240" w:lineRule="auto"/>
              <w:jc w:val="center"/>
              <w:rPr>
                <w:rFonts w:ascii="Book Antiqua" w:eastAsia="Times New Roman" w:hAnsi="Book Antiqua" w:cs="Calibri"/>
                <w:b/>
                <w:bCs/>
                <w:color w:val="000000"/>
                <w:lang w:eastAsia="es-NI"/>
              </w:rPr>
            </w:pPr>
            <w:r w:rsidRPr="003B34DD">
              <w:rPr>
                <w:rFonts w:ascii="Book Antiqua" w:eastAsia="Times New Roman" w:hAnsi="Book Antiqua" w:cs="Calibri"/>
                <w:b/>
                <w:bCs/>
                <w:color w:val="000000"/>
                <w:lang w:eastAsia="es-NI"/>
              </w:rPr>
              <w:t xml:space="preserve">2026 </w:t>
            </w:r>
            <w:r w:rsidRPr="003B34DD">
              <w:rPr>
                <w:rFonts w:ascii="Book Antiqua" w:eastAsia="Times New Roman" w:hAnsi="Book Antiqua" w:cs="Calibri"/>
                <w:b/>
                <w:bCs/>
                <w:color w:val="000000"/>
                <w:vertAlign w:val="superscript"/>
                <w:lang w:eastAsia="es-NI"/>
              </w:rPr>
              <w:t>p/</w:t>
            </w:r>
          </w:p>
        </w:tc>
        <w:tc>
          <w:tcPr>
            <w:tcW w:w="0" w:type="auto"/>
            <w:gridSpan w:val="2"/>
            <w:tcBorders>
              <w:top w:val="single" w:sz="8" w:space="0" w:color="4F81BD"/>
              <w:left w:val="nil"/>
              <w:bottom w:val="single" w:sz="4" w:space="0" w:color="4F81BD"/>
              <w:right w:val="nil"/>
            </w:tcBorders>
            <w:shd w:val="clear" w:color="000000" w:fill="DCE6F1"/>
            <w:noWrap/>
            <w:vAlign w:val="center"/>
            <w:hideMark/>
          </w:tcPr>
          <w:p w14:paraId="3859FD19" w14:textId="77777777" w:rsidR="003B34DD" w:rsidRPr="003B34DD" w:rsidRDefault="003B34DD" w:rsidP="003B34DD">
            <w:pPr>
              <w:spacing w:after="0" w:line="240" w:lineRule="auto"/>
              <w:jc w:val="center"/>
              <w:rPr>
                <w:rFonts w:ascii="Book Antiqua" w:eastAsia="Times New Roman" w:hAnsi="Book Antiqua" w:cs="Calibri"/>
                <w:b/>
                <w:bCs/>
                <w:color w:val="000000"/>
                <w:lang w:eastAsia="es-NI"/>
              </w:rPr>
            </w:pPr>
            <w:r w:rsidRPr="003B34DD">
              <w:rPr>
                <w:rFonts w:ascii="Book Antiqua" w:eastAsia="Times New Roman" w:hAnsi="Book Antiqua" w:cs="Calibri"/>
                <w:b/>
                <w:bCs/>
                <w:color w:val="000000"/>
                <w:lang w:eastAsia="es-NI"/>
              </w:rPr>
              <w:t>Variación %</w:t>
            </w:r>
          </w:p>
        </w:tc>
      </w:tr>
      <w:tr w:rsidR="00C11BC8" w:rsidRPr="003B34DD" w14:paraId="6E813371" w14:textId="77777777" w:rsidTr="00C11BC8">
        <w:trPr>
          <w:trHeight w:val="316"/>
          <w:jc w:val="center"/>
        </w:trPr>
        <w:tc>
          <w:tcPr>
            <w:tcW w:w="0" w:type="auto"/>
            <w:vMerge/>
            <w:tcBorders>
              <w:top w:val="single" w:sz="8" w:space="0" w:color="4F81BD"/>
              <w:left w:val="nil"/>
              <w:bottom w:val="single" w:sz="4" w:space="0" w:color="4F81BD"/>
              <w:right w:val="nil"/>
            </w:tcBorders>
            <w:vAlign w:val="center"/>
            <w:hideMark/>
          </w:tcPr>
          <w:p w14:paraId="596B9E91" w14:textId="77777777" w:rsidR="003B34DD" w:rsidRPr="003B34DD" w:rsidRDefault="003B34DD" w:rsidP="003B34DD">
            <w:pPr>
              <w:spacing w:after="0" w:line="240" w:lineRule="auto"/>
              <w:rPr>
                <w:rFonts w:ascii="Book Antiqua" w:eastAsia="Times New Roman" w:hAnsi="Book Antiqua" w:cs="Calibri"/>
                <w:b/>
                <w:bCs/>
                <w:color w:val="000000"/>
                <w:lang w:eastAsia="es-NI"/>
              </w:rPr>
            </w:pPr>
          </w:p>
        </w:tc>
        <w:tc>
          <w:tcPr>
            <w:tcW w:w="0" w:type="auto"/>
            <w:vMerge/>
            <w:tcBorders>
              <w:top w:val="single" w:sz="8" w:space="0" w:color="4F81BD"/>
              <w:left w:val="nil"/>
              <w:bottom w:val="single" w:sz="4" w:space="0" w:color="4F81BD"/>
              <w:right w:val="nil"/>
            </w:tcBorders>
            <w:vAlign w:val="center"/>
            <w:hideMark/>
          </w:tcPr>
          <w:p w14:paraId="10AF0D8D" w14:textId="77777777" w:rsidR="003B34DD" w:rsidRPr="003B34DD" w:rsidRDefault="003B34DD" w:rsidP="003B34DD">
            <w:pPr>
              <w:spacing w:after="0" w:line="240" w:lineRule="auto"/>
              <w:rPr>
                <w:rFonts w:ascii="Book Antiqua" w:eastAsia="Times New Roman" w:hAnsi="Book Antiqua" w:cs="Calibri"/>
                <w:b/>
                <w:bCs/>
                <w:color w:val="000000"/>
                <w:lang w:eastAsia="es-NI"/>
              </w:rPr>
            </w:pPr>
          </w:p>
        </w:tc>
        <w:tc>
          <w:tcPr>
            <w:tcW w:w="0" w:type="auto"/>
            <w:vMerge/>
            <w:tcBorders>
              <w:top w:val="single" w:sz="8" w:space="0" w:color="4F81BD"/>
              <w:left w:val="nil"/>
              <w:bottom w:val="single" w:sz="4" w:space="0" w:color="4F81BD"/>
              <w:right w:val="nil"/>
            </w:tcBorders>
            <w:vAlign w:val="center"/>
            <w:hideMark/>
          </w:tcPr>
          <w:p w14:paraId="26A78AC7" w14:textId="77777777" w:rsidR="003B34DD" w:rsidRPr="003B34DD" w:rsidRDefault="003B34DD" w:rsidP="003B34DD">
            <w:pPr>
              <w:spacing w:after="0" w:line="240" w:lineRule="auto"/>
              <w:rPr>
                <w:rFonts w:ascii="Book Antiqua" w:eastAsia="Times New Roman" w:hAnsi="Book Antiqua" w:cs="Calibri"/>
                <w:b/>
                <w:bCs/>
                <w:color w:val="000000"/>
                <w:lang w:eastAsia="es-NI"/>
              </w:rPr>
            </w:pPr>
          </w:p>
        </w:tc>
        <w:tc>
          <w:tcPr>
            <w:tcW w:w="0" w:type="auto"/>
            <w:vMerge/>
            <w:tcBorders>
              <w:top w:val="single" w:sz="8" w:space="0" w:color="4F81BD"/>
              <w:left w:val="nil"/>
              <w:bottom w:val="single" w:sz="4" w:space="0" w:color="4F81BD"/>
              <w:right w:val="nil"/>
            </w:tcBorders>
            <w:vAlign w:val="center"/>
            <w:hideMark/>
          </w:tcPr>
          <w:p w14:paraId="0483C2BF" w14:textId="77777777" w:rsidR="003B34DD" w:rsidRPr="003B34DD" w:rsidRDefault="003B34DD" w:rsidP="003B34DD">
            <w:pPr>
              <w:spacing w:after="0" w:line="240" w:lineRule="auto"/>
              <w:rPr>
                <w:rFonts w:ascii="Book Antiqua" w:eastAsia="Times New Roman" w:hAnsi="Book Antiqua" w:cs="Calibri"/>
                <w:b/>
                <w:bCs/>
                <w:color w:val="000000"/>
                <w:lang w:eastAsia="es-NI"/>
              </w:rPr>
            </w:pPr>
          </w:p>
        </w:tc>
        <w:tc>
          <w:tcPr>
            <w:tcW w:w="0" w:type="auto"/>
            <w:tcBorders>
              <w:top w:val="nil"/>
              <w:left w:val="nil"/>
              <w:bottom w:val="single" w:sz="4" w:space="0" w:color="4F81BD"/>
              <w:right w:val="nil"/>
            </w:tcBorders>
            <w:shd w:val="clear" w:color="000000" w:fill="DCE6F1"/>
            <w:noWrap/>
            <w:vAlign w:val="center"/>
            <w:hideMark/>
          </w:tcPr>
          <w:p w14:paraId="4DD2D3AE" w14:textId="77777777" w:rsidR="003B34DD" w:rsidRPr="003B34DD" w:rsidRDefault="003B34DD" w:rsidP="003B34DD">
            <w:pPr>
              <w:spacing w:after="0" w:line="240" w:lineRule="auto"/>
              <w:jc w:val="center"/>
              <w:rPr>
                <w:rFonts w:ascii="Book Antiqua" w:eastAsia="Times New Roman" w:hAnsi="Book Antiqua" w:cs="Calibri"/>
                <w:b/>
                <w:bCs/>
                <w:color w:val="000000"/>
                <w:lang w:eastAsia="es-NI"/>
              </w:rPr>
            </w:pPr>
            <w:r w:rsidRPr="003B34DD">
              <w:rPr>
                <w:rFonts w:ascii="Book Antiqua" w:eastAsia="Times New Roman" w:hAnsi="Book Antiqua" w:cs="Calibri"/>
                <w:b/>
                <w:bCs/>
                <w:color w:val="000000"/>
                <w:lang w:eastAsia="es-NI"/>
              </w:rPr>
              <w:t>25/24</w:t>
            </w:r>
          </w:p>
        </w:tc>
        <w:tc>
          <w:tcPr>
            <w:tcW w:w="0" w:type="auto"/>
            <w:tcBorders>
              <w:top w:val="nil"/>
              <w:left w:val="nil"/>
              <w:bottom w:val="single" w:sz="4" w:space="0" w:color="4F81BD"/>
              <w:right w:val="nil"/>
            </w:tcBorders>
            <w:shd w:val="clear" w:color="000000" w:fill="DCE6F1"/>
            <w:noWrap/>
            <w:vAlign w:val="center"/>
            <w:hideMark/>
          </w:tcPr>
          <w:p w14:paraId="2C0FA031" w14:textId="77777777" w:rsidR="003B34DD" w:rsidRPr="003B34DD" w:rsidRDefault="003B34DD" w:rsidP="003B34DD">
            <w:pPr>
              <w:spacing w:after="0" w:line="240" w:lineRule="auto"/>
              <w:jc w:val="center"/>
              <w:rPr>
                <w:rFonts w:ascii="Book Antiqua" w:eastAsia="Times New Roman" w:hAnsi="Book Antiqua" w:cs="Calibri"/>
                <w:b/>
                <w:bCs/>
                <w:color w:val="000000"/>
                <w:lang w:eastAsia="es-NI"/>
              </w:rPr>
            </w:pPr>
            <w:r w:rsidRPr="003B34DD">
              <w:rPr>
                <w:rFonts w:ascii="Book Antiqua" w:eastAsia="Times New Roman" w:hAnsi="Book Antiqua" w:cs="Calibri"/>
                <w:b/>
                <w:bCs/>
                <w:color w:val="000000"/>
                <w:lang w:eastAsia="es-NI"/>
              </w:rPr>
              <w:t>26/25</w:t>
            </w:r>
          </w:p>
        </w:tc>
      </w:tr>
      <w:tr w:rsidR="00C11BC8" w:rsidRPr="003B34DD" w14:paraId="0E175E21" w14:textId="77777777" w:rsidTr="00C11BC8">
        <w:trPr>
          <w:trHeight w:val="316"/>
          <w:jc w:val="center"/>
        </w:trPr>
        <w:tc>
          <w:tcPr>
            <w:tcW w:w="0" w:type="auto"/>
            <w:tcBorders>
              <w:top w:val="nil"/>
              <w:left w:val="nil"/>
              <w:bottom w:val="nil"/>
              <w:right w:val="nil"/>
            </w:tcBorders>
            <w:shd w:val="clear" w:color="auto" w:fill="auto"/>
            <w:noWrap/>
            <w:vAlign w:val="bottom"/>
            <w:hideMark/>
          </w:tcPr>
          <w:p w14:paraId="6D9F665E" w14:textId="77777777" w:rsidR="003B34DD" w:rsidRPr="003B34DD" w:rsidRDefault="003B34DD" w:rsidP="003B34DD">
            <w:pPr>
              <w:spacing w:after="0" w:line="240" w:lineRule="auto"/>
              <w:rPr>
                <w:rFonts w:ascii="Book Antiqua" w:eastAsia="Times New Roman" w:hAnsi="Book Antiqua" w:cs="Calibri"/>
                <w:b/>
                <w:bCs/>
                <w:color w:val="000000"/>
                <w:lang w:eastAsia="es-NI"/>
              </w:rPr>
            </w:pPr>
            <w:r w:rsidRPr="003B34DD">
              <w:rPr>
                <w:rFonts w:ascii="Book Antiqua" w:eastAsia="Times New Roman" w:hAnsi="Book Antiqua" w:cs="Calibri"/>
                <w:b/>
                <w:bCs/>
                <w:color w:val="000000"/>
                <w:lang w:eastAsia="es-NI"/>
              </w:rPr>
              <w:t>Ingresos tributarios</w:t>
            </w:r>
          </w:p>
        </w:tc>
        <w:tc>
          <w:tcPr>
            <w:tcW w:w="0" w:type="auto"/>
            <w:tcBorders>
              <w:top w:val="nil"/>
              <w:left w:val="nil"/>
              <w:bottom w:val="nil"/>
              <w:right w:val="nil"/>
            </w:tcBorders>
            <w:shd w:val="clear" w:color="000000" w:fill="FFFFFF"/>
            <w:noWrap/>
            <w:vAlign w:val="bottom"/>
            <w:hideMark/>
          </w:tcPr>
          <w:p w14:paraId="172708C8" w14:textId="13C1B125" w:rsidR="003B34DD" w:rsidRPr="003B34DD" w:rsidRDefault="003B34DD" w:rsidP="00C11BC8">
            <w:pPr>
              <w:spacing w:after="0" w:line="240" w:lineRule="auto"/>
              <w:jc w:val="right"/>
              <w:rPr>
                <w:rFonts w:ascii="Book Antiqua" w:eastAsia="Times New Roman" w:hAnsi="Book Antiqua" w:cs="Calibri"/>
                <w:b/>
                <w:bCs/>
                <w:color w:val="000000"/>
                <w:lang w:eastAsia="es-NI"/>
              </w:rPr>
            </w:pPr>
            <w:r w:rsidRPr="003B34DD">
              <w:rPr>
                <w:rFonts w:ascii="Book Antiqua" w:eastAsia="Times New Roman" w:hAnsi="Book Antiqua" w:cs="Calibri"/>
                <w:b/>
                <w:bCs/>
                <w:color w:val="000000"/>
                <w:lang w:eastAsia="es-NI"/>
              </w:rPr>
              <w:t>39,586.6</w:t>
            </w:r>
          </w:p>
        </w:tc>
        <w:tc>
          <w:tcPr>
            <w:tcW w:w="0" w:type="auto"/>
            <w:tcBorders>
              <w:top w:val="nil"/>
              <w:left w:val="nil"/>
              <w:bottom w:val="nil"/>
              <w:right w:val="nil"/>
            </w:tcBorders>
            <w:shd w:val="clear" w:color="000000" w:fill="FFFFFF"/>
            <w:noWrap/>
            <w:vAlign w:val="bottom"/>
            <w:hideMark/>
          </w:tcPr>
          <w:p w14:paraId="4F889209" w14:textId="08B58614" w:rsidR="003B34DD" w:rsidRPr="003B34DD" w:rsidRDefault="003B34DD" w:rsidP="00C11BC8">
            <w:pPr>
              <w:spacing w:after="0" w:line="240" w:lineRule="auto"/>
              <w:jc w:val="right"/>
              <w:rPr>
                <w:rFonts w:ascii="Book Antiqua" w:eastAsia="Times New Roman" w:hAnsi="Book Antiqua" w:cs="Calibri"/>
                <w:b/>
                <w:bCs/>
                <w:color w:val="000000"/>
                <w:lang w:eastAsia="es-NI"/>
              </w:rPr>
            </w:pPr>
            <w:r w:rsidRPr="003B34DD">
              <w:rPr>
                <w:rFonts w:ascii="Book Antiqua" w:eastAsia="Times New Roman" w:hAnsi="Book Antiqua" w:cs="Calibri"/>
                <w:b/>
                <w:bCs/>
                <w:color w:val="000000"/>
                <w:lang w:eastAsia="es-NI"/>
              </w:rPr>
              <w:t>45,659.4</w:t>
            </w:r>
          </w:p>
        </w:tc>
        <w:tc>
          <w:tcPr>
            <w:tcW w:w="0" w:type="auto"/>
            <w:tcBorders>
              <w:top w:val="nil"/>
              <w:left w:val="nil"/>
              <w:bottom w:val="nil"/>
              <w:right w:val="nil"/>
            </w:tcBorders>
            <w:shd w:val="clear" w:color="000000" w:fill="FFFFFF"/>
            <w:noWrap/>
            <w:vAlign w:val="bottom"/>
            <w:hideMark/>
          </w:tcPr>
          <w:p w14:paraId="455731A5" w14:textId="168CA3EB" w:rsidR="003B34DD" w:rsidRPr="003B34DD" w:rsidRDefault="003B34DD" w:rsidP="00C11BC8">
            <w:pPr>
              <w:spacing w:after="0" w:line="240" w:lineRule="auto"/>
              <w:jc w:val="right"/>
              <w:rPr>
                <w:rFonts w:ascii="Book Antiqua" w:eastAsia="Times New Roman" w:hAnsi="Book Antiqua" w:cs="Calibri"/>
                <w:b/>
                <w:bCs/>
                <w:color w:val="000000"/>
                <w:lang w:eastAsia="es-NI"/>
              </w:rPr>
            </w:pPr>
            <w:r w:rsidRPr="003B34DD">
              <w:rPr>
                <w:rFonts w:ascii="Book Antiqua" w:eastAsia="Times New Roman" w:hAnsi="Book Antiqua" w:cs="Calibri"/>
                <w:b/>
                <w:bCs/>
                <w:color w:val="000000"/>
                <w:lang w:eastAsia="es-NI"/>
              </w:rPr>
              <w:t>58,803.3</w:t>
            </w:r>
          </w:p>
        </w:tc>
        <w:tc>
          <w:tcPr>
            <w:tcW w:w="0" w:type="auto"/>
            <w:tcBorders>
              <w:top w:val="nil"/>
              <w:left w:val="nil"/>
              <w:bottom w:val="nil"/>
              <w:right w:val="nil"/>
            </w:tcBorders>
            <w:shd w:val="clear" w:color="000000" w:fill="FFFFFF"/>
            <w:noWrap/>
            <w:vAlign w:val="bottom"/>
            <w:hideMark/>
          </w:tcPr>
          <w:p w14:paraId="3D1860A2" w14:textId="3DB577C6" w:rsidR="003B34DD" w:rsidRPr="003B34DD" w:rsidRDefault="003B34DD" w:rsidP="00C11BC8">
            <w:pPr>
              <w:spacing w:after="0" w:line="240" w:lineRule="auto"/>
              <w:jc w:val="right"/>
              <w:rPr>
                <w:rFonts w:ascii="Book Antiqua" w:eastAsia="Times New Roman" w:hAnsi="Book Antiqua" w:cs="Calibri"/>
                <w:b/>
                <w:bCs/>
                <w:color w:val="000000"/>
                <w:lang w:eastAsia="es-NI"/>
              </w:rPr>
            </w:pPr>
            <w:r w:rsidRPr="003B34DD">
              <w:rPr>
                <w:rFonts w:ascii="Book Antiqua" w:eastAsia="Times New Roman" w:hAnsi="Book Antiqua" w:cs="Calibri"/>
                <w:b/>
                <w:bCs/>
                <w:color w:val="000000"/>
                <w:lang w:eastAsia="es-NI"/>
              </w:rPr>
              <w:t>15.3</w:t>
            </w:r>
          </w:p>
        </w:tc>
        <w:tc>
          <w:tcPr>
            <w:tcW w:w="0" w:type="auto"/>
            <w:tcBorders>
              <w:top w:val="nil"/>
              <w:left w:val="nil"/>
              <w:bottom w:val="nil"/>
              <w:right w:val="nil"/>
            </w:tcBorders>
            <w:shd w:val="clear" w:color="000000" w:fill="FFFFFF"/>
            <w:noWrap/>
            <w:vAlign w:val="bottom"/>
            <w:hideMark/>
          </w:tcPr>
          <w:p w14:paraId="6B3FEA96" w14:textId="7C011625" w:rsidR="003B34DD" w:rsidRPr="003B34DD" w:rsidRDefault="003B34DD" w:rsidP="00C11BC8">
            <w:pPr>
              <w:spacing w:after="0" w:line="240" w:lineRule="auto"/>
              <w:jc w:val="right"/>
              <w:rPr>
                <w:rFonts w:ascii="Book Antiqua" w:eastAsia="Times New Roman" w:hAnsi="Book Antiqua" w:cs="Calibri"/>
                <w:b/>
                <w:bCs/>
                <w:color w:val="000000"/>
                <w:lang w:eastAsia="es-NI"/>
              </w:rPr>
            </w:pPr>
            <w:r w:rsidRPr="003B34DD">
              <w:rPr>
                <w:rFonts w:ascii="Book Antiqua" w:eastAsia="Times New Roman" w:hAnsi="Book Antiqua" w:cs="Calibri"/>
                <w:b/>
                <w:bCs/>
                <w:color w:val="000000"/>
                <w:lang w:eastAsia="es-NI"/>
              </w:rPr>
              <w:t>28.8</w:t>
            </w:r>
          </w:p>
        </w:tc>
      </w:tr>
      <w:tr w:rsidR="00C11BC8" w:rsidRPr="003B34DD" w14:paraId="79BDCDBC" w14:textId="77777777" w:rsidTr="00C11BC8">
        <w:trPr>
          <w:trHeight w:val="316"/>
          <w:jc w:val="center"/>
        </w:trPr>
        <w:tc>
          <w:tcPr>
            <w:tcW w:w="0" w:type="auto"/>
            <w:tcBorders>
              <w:top w:val="nil"/>
              <w:left w:val="nil"/>
              <w:bottom w:val="nil"/>
              <w:right w:val="nil"/>
            </w:tcBorders>
            <w:shd w:val="clear" w:color="auto" w:fill="auto"/>
            <w:noWrap/>
            <w:vAlign w:val="bottom"/>
            <w:hideMark/>
          </w:tcPr>
          <w:p w14:paraId="3182BF2D" w14:textId="77777777" w:rsidR="003B34DD" w:rsidRPr="003B34DD" w:rsidRDefault="003B34DD" w:rsidP="003B34DD">
            <w:pPr>
              <w:spacing w:after="0" w:line="240" w:lineRule="auto"/>
              <w:rPr>
                <w:rFonts w:ascii="Book Antiqua" w:eastAsia="Times New Roman" w:hAnsi="Book Antiqua" w:cs="Calibri"/>
                <w:color w:val="000000"/>
                <w:lang w:eastAsia="es-NI"/>
              </w:rPr>
            </w:pPr>
            <w:r w:rsidRPr="003B34DD">
              <w:rPr>
                <w:rFonts w:ascii="Book Antiqua" w:eastAsia="Times New Roman" w:hAnsi="Book Antiqua" w:cs="Calibri"/>
                <w:color w:val="000000"/>
                <w:lang w:eastAsia="es-NI"/>
              </w:rPr>
              <w:t>IR</w:t>
            </w:r>
          </w:p>
        </w:tc>
        <w:tc>
          <w:tcPr>
            <w:tcW w:w="0" w:type="auto"/>
            <w:tcBorders>
              <w:top w:val="nil"/>
              <w:left w:val="nil"/>
              <w:bottom w:val="nil"/>
              <w:right w:val="nil"/>
            </w:tcBorders>
            <w:shd w:val="clear" w:color="000000" w:fill="FFFFFF"/>
            <w:noWrap/>
            <w:vAlign w:val="bottom"/>
            <w:hideMark/>
          </w:tcPr>
          <w:p w14:paraId="7FECFB1C" w14:textId="43ADE6EF" w:rsidR="003B34DD" w:rsidRPr="003B34DD" w:rsidRDefault="003B34DD" w:rsidP="00C11BC8">
            <w:pPr>
              <w:spacing w:after="0" w:line="240" w:lineRule="auto"/>
              <w:jc w:val="right"/>
              <w:rPr>
                <w:rFonts w:ascii="Book Antiqua" w:eastAsia="Times New Roman" w:hAnsi="Book Antiqua" w:cs="Calibri"/>
                <w:color w:val="000000"/>
                <w:lang w:eastAsia="es-NI"/>
              </w:rPr>
            </w:pPr>
            <w:r w:rsidRPr="003B34DD">
              <w:rPr>
                <w:rFonts w:ascii="Book Antiqua" w:eastAsia="Times New Roman" w:hAnsi="Book Antiqua" w:cs="Calibri"/>
                <w:color w:val="000000"/>
                <w:lang w:eastAsia="es-NI"/>
              </w:rPr>
              <w:t>20,522.2</w:t>
            </w:r>
          </w:p>
        </w:tc>
        <w:tc>
          <w:tcPr>
            <w:tcW w:w="0" w:type="auto"/>
            <w:tcBorders>
              <w:top w:val="nil"/>
              <w:left w:val="nil"/>
              <w:bottom w:val="nil"/>
              <w:right w:val="nil"/>
            </w:tcBorders>
            <w:shd w:val="clear" w:color="000000" w:fill="FFFFFF"/>
            <w:noWrap/>
            <w:vAlign w:val="bottom"/>
            <w:hideMark/>
          </w:tcPr>
          <w:p w14:paraId="416A523D" w14:textId="535F5AD6" w:rsidR="003B34DD" w:rsidRPr="003B34DD" w:rsidRDefault="003B34DD" w:rsidP="00C11BC8">
            <w:pPr>
              <w:spacing w:after="0" w:line="240" w:lineRule="auto"/>
              <w:jc w:val="right"/>
              <w:rPr>
                <w:rFonts w:ascii="Book Antiqua" w:eastAsia="Times New Roman" w:hAnsi="Book Antiqua" w:cs="Calibri"/>
                <w:color w:val="000000"/>
                <w:lang w:eastAsia="es-NI"/>
              </w:rPr>
            </w:pPr>
            <w:r w:rsidRPr="003B34DD">
              <w:rPr>
                <w:rFonts w:ascii="Book Antiqua" w:eastAsia="Times New Roman" w:hAnsi="Book Antiqua" w:cs="Calibri"/>
                <w:color w:val="000000"/>
                <w:lang w:eastAsia="es-NI"/>
              </w:rPr>
              <w:t>24,178.3</w:t>
            </w:r>
          </w:p>
        </w:tc>
        <w:tc>
          <w:tcPr>
            <w:tcW w:w="0" w:type="auto"/>
            <w:tcBorders>
              <w:top w:val="nil"/>
              <w:left w:val="nil"/>
              <w:bottom w:val="nil"/>
              <w:right w:val="nil"/>
            </w:tcBorders>
            <w:shd w:val="clear" w:color="000000" w:fill="FFFFFF"/>
            <w:noWrap/>
            <w:vAlign w:val="bottom"/>
            <w:hideMark/>
          </w:tcPr>
          <w:p w14:paraId="26E1CBBF" w14:textId="0C2CAE25" w:rsidR="003B34DD" w:rsidRPr="003B34DD" w:rsidRDefault="003B34DD" w:rsidP="00C11BC8">
            <w:pPr>
              <w:spacing w:after="0" w:line="240" w:lineRule="auto"/>
              <w:jc w:val="right"/>
              <w:rPr>
                <w:rFonts w:ascii="Book Antiqua" w:eastAsia="Times New Roman" w:hAnsi="Book Antiqua" w:cs="Calibri"/>
                <w:color w:val="000000"/>
                <w:lang w:eastAsia="es-NI"/>
              </w:rPr>
            </w:pPr>
            <w:r w:rsidRPr="003B34DD">
              <w:rPr>
                <w:rFonts w:ascii="Book Antiqua" w:eastAsia="Times New Roman" w:hAnsi="Book Antiqua" w:cs="Calibri"/>
                <w:color w:val="000000"/>
                <w:lang w:eastAsia="es-NI"/>
              </w:rPr>
              <w:t>34,716.5</w:t>
            </w:r>
          </w:p>
        </w:tc>
        <w:tc>
          <w:tcPr>
            <w:tcW w:w="0" w:type="auto"/>
            <w:tcBorders>
              <w:top w:val="nil"/>
              <w:left w:val="nil"/>
              <w:bottom w:val="nil"/>
              <w:right w:val="nil"/>
            </w:tcBorders>
            <w:shd w:val="clear" w:color="000000" w:fill="FFFFFF"/>
            <w:noWrap/>
            <w:vAlign w:val="bottom"/>
            <w:hideMark/>
          </w:tcPr>
          <w:p w14:paraId="3F523335" w14:textId="29217DAF" w:rsidR="003B34DD" w:rsidRPr="003B34DD" w:rsidRDefault="003B34DD" w:rsidP="00C11BC8">
            <w:pPr>
              <w:spacing w:after="0" w:line="240" w:lineRule="auto"/>
              <w:jc w:val="right"/>
              <w:rPr>
                <w:rFonts w:ascii="Book Antiqua" w:eastAsia="Times New Roman" w:hAnsi="Book Antiqua" w:cs="Calibri"/>
                <w:color w:val="000000"/>
                <w:lang w:eastAsia="es-NI"/>
              </w:rPr>
            </w:pPr>
            <w:r w:rsidRPr="003B34DD">
              <w:rPr>
                <w:rFonts w:ascii="Book Antiqua" w:eastAsia="Times New Roman" w:hAnsi="Book Antiqua" w:cs="Calibri"/>
                <w:color w:val="000000"/>
                <w:lang w:eastAsia="es-NI"/>
              </w:rPr>
              <w:t>17.8</w:t>
            </w:r>
          </w:p>
        </w:tc>
        <w:tc>
          <w:tcPr>
            <w:tcW w:w="0" w:type="auto"/>
            <w:tcBorders>
              <w:top w:val="nil"/>
              <w:left w:val="nil"/>
              <w:bottom w:val="nil"/>
              <w:right w:val="nil"/>
            </w:tcBorders>
            <w:shd w:val="clear" w:color="000000" w:fill="FFFFFF"/>
            <w:noWrap/>
            <w:vAlign w:val="bottom"/>
            <w:hideMark/>
          </w:tcPr>
          <w:p w14:paraId="4F834368" w14:textId="0CEE3D99" w:rsidR="003B34DD" w:rsidRPr="003B34DD" w:rsidRDefault="003B34DD" w:rsidP="00C11BC8">
            <w:pPr>
              <w:spacing w:after="0" w:line="240" w:lineRule="auto"/>
              <w:jc w:val="right"/>
              <w:rPr>
                <w:rFonts w:ascii="Book Antiqua" w:eastAsia="Times New Roman" w:hAnsi="Book Antiqua" w:cs="Calibri"/>
                <w:color w:val="000000"/>
                <w:lang w:eastAsia="es-NI"/>
              </w:rPr>
            </w:pPr>
            <w:r w:rsidRPr="003B34DD">
              <w:rPr>
                <w:rFonts w:ascii="Book Antiqua" w:eastAsia="Times New Roman" w:hAnsi="Book Antiqua" w:cs="Calibri"/>
                <w:color w:val="000000"/>
                <w:lang w:eastAsia="es-NI"/>
              </w:rPr>
              <w:t>43.6</w:t>
            </w:r>
          </w:p>
        </w:tc>
      </w:tr>
      <w:tr w:rsidR="00C11BC8" w:rsidRPr="003B34DD" w14:paraId="491FE713" w14:textId="77777777" w:rsidTr="00C11BC8">
        <w:trPr>
          <w:trHeight w:val="316"/>
          <w:jc w:val="center"/>
        </w:trPr>
        <w:tc>
          <w:tcPr>
            <w:tcW w:w="0" w:type="auto"/>
            <w:tcBorders>
              <w:top w:val="nil"/>
              <w:left w:val="nil"/>
              <w:bottom w:val="nil"/>
              <w:right w:val="nil"/>
            </w:tcBorders>
            <w:shd w:val="clear" w:color="auto" w:fill="auto"/>
            <w:noWrap/>
            <w:vAlign w:val="bottom"/>
            <w:hideMark/>
          </w:tcPr>
          <w:p w14:paraId="018AA727" w14:textId="77777777" w:rsidR="003B34DD" w:rsidRPr="003B34DD" w:rsidRDefault="003B34DD" w:rsidP="003B34DD">
            <w:pPr>
              <w:spacing w:after="0" w:line="240" w:lineRule="auto"/>
              <w:rPr>
                <w:rFonts w:ascii="Book Antiqua" w:eastAsia="Times New Roman" w:hAnsi="Book Antiqua" w:cs="Calibri"/>
                <w:color w:val="000000"/>
                <w:lang w:eastAsia="es-NI"/>
              </w:rPr>
            </w:pPr>
            <w:r w:rsidRPr="003B34DD">
              <w:rPr>
                <w:rFonts w:ascii="Book Antiqua" w:eastAsia="Times New Roman" w:hAnsi="Book Antiqua" w:cs="Calibri"/>
                <w:color w:val="000000"/>
                <w:lang w:eastAsia="es-NI"/>
              </w:rPr>
              <w:t>IVA interno</w:t>
            </w:r>
          </w:p>
        </w:tc>
        <w:tc>
          <w:tcPr>
            <w:tcW w:w="0" w:type="auto"/>
            <w:tcBorders>
              <w:top w:val="nil"/>
              <w:left w:val="nil"/>
              <w:bottom w:val="nil"/>
              <w:right w:val="nil"/>
            </w:tcBorders>
            <w:shd w:val="clear" w:color="000000" w:fill="FFFFFF"/>
            <w:noWrap/>
            <w:vAlign w:val="bottom"/>
            <w:hideMark/>
          </w:tcPr>
          <w:p w14:paraId="3F3B2E67" w14:textId="4D11BDBA" w:rsidR="003B34DD" w:rsidRPr="003B34DD" w:rsidRDefault="003B34DD" w:rsidP="00C11BC8">
            <w:pPr>
              <w:spacing w:after="0" w:line="240" w:lineRule="auto"/>
              <w:jc w:val="right"/>
              <w:rPr>
                <w:rFonts w:ascii="Book Antiqua" w:eastAsia="Times New Roman" w:hAnsi="Book Antiqua" w:cs="Calibri"/>
                <w:color w:val="000000"/>
                <w:lang w:eastAsia="es-NI"/>
              </w:rPr>
            </w:pPr>
            <w:r w:rsidRPr="003B34DD">
              <w:rPr>
                <w:rFonts w:ascii="Book Antiqua" w:eastAsia="Times New Roman" w:hAnsi="Book Antiqua" w:cs="Calibri"/>
                <w:color w:val="000000"/>
                <w:lang w:eastAsia="es-NI"/>
              </w:rPr>
              <w:t>4,201.5</w:t>
            </w:r>
          </w:p>
        </w:tc>
        <w:tc>
          <w:tcPr>
            <w:tcW w:w="0" w:type="auto"/>
            <w:tcBorders>
              <w:top w:val="nil"/>
              <w:left w:val="nil"/>
              <w:bottom w:val="nil"/>
              <w:right w:val="nil"/>
            </w:tcBorders>
            <w:shd w:val="clear" w:color="000000" w:fill="FFFFFF"/>
            <w:noWrap/>
            <w:vAlign w:val="bottom"/>
            <w:hideMark/>
          </w:tcPr>
          <w:p w14:paraId="5C6FF7D7" w14:textId="21A93545" w:rsidR="003B34DD" w:rsidRPr="003B34DD" w:rsidRDefault="003B34DD" w:rsidP="00C11BC8">
            <w:pPr>
              <w:spacing w:after="0" w:line="240" w:lineRule="auto"/>
              <w:jc w:val="right"/>
              <w:rPr>
                <w:rFonts w:ascii="Book Antiqua" w:eastAsia="Times New Roman" w:hAnsi="Book Antiqua" w:cs="Calibri"/>
                <w:color w:val="000000"/>
                <w:lang w:eastAsia="es-NI"/>
              </w:rPr>
            </w:pPr>
            <w:r w:rsidRPr="003B34DD">
              <w:rPr>
                <w:rFonts w:ascii="Book Antiqua" w:eastAsia="Times New Roman" w:hAnsi="Book Antiqua" w:cs="Calibri"/>
                <w:color w:val="000000"/>
                <w:lang w:eastAsia="es-NI"/>
              </w:rPr>
              <w:t>4,867.0</w:t>
            </w:r>
          </w:p>
        </w:tc>
        <w:tc>
          <w:tcPr>
            <w:tcW w:w="0" w:type="auto"/>
            <w:tcBorders>
              <w:top w:val="nil"/>
              <w:left w:val="nil"/>
              <w:bottom w:val="nil"/>
              <w:right w:val="nil"/>
            </w:tcBorders>
            <w:shd w:val="clear" w:color="000000" w:fill="FFFFFF"/>
            <w:noWrap/>
            <w:vAlign w:val="bottom"/>
            <w:hideMark/>
          </w:tcPr>
          <w:p w14:paraId="4E83D0EA" w14:textId="43E39A90" w:rsidR="003B34DD" w:rsidRPr="003B34DD" w:rsidRDefault="003B34DD" w:rsidP="00C11BC8">
            <w:pPr>
              <w:spacing w:after="0" w:line="240" w:lineRule="auto"/>
              <w:jc w:val="right"/>
              <w:rPr>
                <w:rFonts w:ascii="Book Antiqua" w:eastAsia="Times New Roman" w:hAnsi="Book Antiqua" w:cs="Calibri"/>
                <w:color w:val="000000"/>
                <w:lang w:eastAsia="es-NI"/>
              </w:rPr>
            </w:pPr>
            <w:r w:rsidRPr="003B34DD">
              <w:rPr>
                <w:rFonts w:ascii="Book Antiqua" w:eastAsia="Times New Roman" w:hAnsi="Book Antiqua" w:cs="Calibri"/>
                <w:color w:val="000000"/>
                <w:lang w:eastAsia="es-NI"/>
              </w:rPr>
              <w:t>5,851.7</w:t>
            </w:r>
          </w:p>
        </w:tc>
        <w:tc>
          <w:tcPr>
            <w:tcW w:w="0" w:type="auto"/>
            <w:tcBorders>
              <w:top w:val="nil"/>
              <w:left w:val="nil"/>
              <w:bottom w:val="nil"/>
              <w:right w:val="nil"/>
            </w:tcBorders>
            <w:shd w:val="clear" w:color="000000" w:fill="FFFFFF"/>
            <w:noWrap/>
            <w:vAlign w:val="bottom"/>
            <w:hideMark/>
          </w:tcPr>
          <w:p w14:paraId="31F28ABC" w14:textId="5056FDF1" w:rsidR="003B34DD" w:rsidRPr="003B34DD" w:rsidRDefault="003B34DD" w:rsidP="00C11BC8">
            <w:pPr>
              <w:spacing w:after="0" w:line="240" w:lineRule="auto"/>
              <w:jc w:val="right"/>
              <w:rPr>
                <w:rFonts w:ascii="Book Antiqua" w:eastAsia="Times New Roman" w:hAnsi="Book Antiqua" w:cs="Calibri"/>
                <w:color w:val="000000"/>
                <w:lang w:eastAsia="es-NI"/>
              </w:rPr>
            </w:pPr>
            <w:r w:rsidRPr="003B34DD">
              <w:rPr>
                <w:rFonts w:ascii="Book Antiqua" w:eastAsia="Times New Roman" w:hAnsi="Book Antiqua" w:cs="Calibri"/>
                <w:color w:val="000000"/>
                <w:lang w:eastAsia="es-NI"/>
              </w:rPr>
              <w:t>15.8</w:t>
            </w:r>
          </w:p>
        </w:tc>
        <w:tc>
          <w:tcPr>
            <w:tcW w:w="0" w:type="auto"/>
            <w:tcBorders>
              <w:top w:val="nil"/>
              <w:left w:val="nil"/>
              <w:bottom w:val="nil"/>
              <w:right w:val="nil"/>
            </w:tcBorders>
            <w:shd w:val="clear" w:color="000000" w:fill="FFFFFF"/>
            <w:noWrap/>
            <w:vAlign w:val="bottom"/>
            <w:hideMark/>
          </w:tcPr>
          <w:p w14:paraId="40C10D16" w14:textId="51406704" w:rsidR="003B34DD" w:rsidRPr="003B34DD" w:rsidRDefault="003B34DD" w:rsidP="00C11BC8">
            <w:pPr>
              <w:spacing w:after="0" w:line="240" w:lineRule="auto"/>
              <w:jc w:val="right"/>
              <w:rPr>
                <w:rFonts w:ascii="Book Antiqua" w:eastAsia="Times New Roman" w:hAnsi="Book Antiqua" w:cs="Calibri"/>
                <w:color w:val="000000"/>
                <w:lang w:eastAsia="es-NI"/>
              </w:rPr>
            </w:pPr>
            <w:r w:rsidRPr="003B34DD">
              <w:rPr>
                <w:rFonts w:ascii="Book Antiqua" w:eastAsia="Times New Roman" w:hAnsi="Book Antiqua" w:cs="Calibri"/>
                <w:color w:val="000000"/>
                <w:lang w:eastAsia="es-NI"/>
              </w:rPr>
              <w:t>20.2</w:t>
            </w:r>
          </w:p>
        </w:tc>
      </w:tr>
      <w:tr w:rsidR="00C11BC8" w:rsidRPr="003B34DD" w14:paraId="778D7D6B" w14:textId="77777777" w:rsidTr="00C11BC8">
        <w:trPr>
          <w:trHeight w:val="316"/>
          <w:jc w:val="center"/>
        </w:trPr>
        <w:tc>
          <w:tcPr>
            <w:tcW w:w="0" w:type="auto"/>
            <w:tcBorders>
              <w:top w:val="nil"/>
              <w:left w:val="nil"/>
              <w:bottom w:val="nil"/>
              <w:right w:val="nil"/>
            </w:tcBorders>
            <w:shd w:val="clear" w:color="auto" w:fill="auto"/>
            <w:noWrap/>
            <w:vAlign w:val="bottom"/>
            <w:hideMark/>
          </w:tcPr>
          <w:p w14:paraId="67F094D3" w14:textId="77777777" w:rsidR="003B34DD" w:rsidRPr="003B34DD" w:rsidRDefault="003B34DD" w:rsidP="003B34DD">
            <w:pPr>
              <w:spacing w:after="0" w:line="240" w:lineRule="auto"/>
              <w:rPr>
                <w:rFonts w:ascii="Book Antiqua" w:eastAsia="Times New Roman" w:hAnsi="Book Antiqua" w:cs="Calibri"/>
                <w:color w:val="000000"/>
                <w:lang w:eastAsia="es-NI"/>
              </w:rPr>
            </w:pPr>
            <w:r w:rsidRPr="003B34DD">
              <w:rPr>
                <w:rFonts w:ascii="Book Antiqua" w:eastAsia="Times New Roman" w:hAnsi="Book Antiqua" w:cs="Calibri"/>
                <w:color w:val="000000"/>
                <w:lang w:eastAsia="es-NI"/>
              </w:rPr>
              <w:t>IVA importado</w:t>
            </w:r>
          </w:p>
        </w:tc>
        <w:tc>
          <w:tcPr>
            <w:tcW w:w="0" w:type="auto"/>
            <w:tcBorders>
              <w:top w:val="nil"/>
              <w:left w:val="nil"/>
              <w:bottom w:val="nil"/>
              <w:right w:val="nil"/>
            </w:tcBorders>
            <w:shd w:val="clear" w:color="000000" w:fill="FFFFFF"/>
            <w:noWrap/>
            <w:vAlign w:val="bottom"/>
            <w:hideMark/>
          </w:tcPr>
          <w:p w14:paraId="138A4317" w14:textId="1FBCA881" w:rsidR="003B34DD" w:rsidRPr="003B34DD" w:rsidRDefault="003B34DD" w:rsidP="00C11BC8">
            <w:pPr>
              <w:spacing w:after="0" w:line="240" w:lineRule="auto"/>
              <w:jc w:val="right"/>
              <w:rPr>
                <w:rFonts w:ascii="Book Antiqua" w:eastAsia="Times New Roman" w:hAnsi="Book Antiqua" w:cs="Calibri"/>
                <w:color w:val="000000"/>
                <w:lang w:eastAsia="es-NI"/>
              </w:rPr>
            </w:pPr>
            <w:r w:rsidRPr="003B34DD">
              <w:rPr>
                <w:rFonts w:ascii="Book Antiqua" w:eastAsia="Times New Roman" w:hAnsi="Book Antiqua" w:cs="Calibri"/>
                <w:color w:val="000000"/>
                <w:lang w:eastAsia="es-NI"/>
              </w:rPr>
              <w:t>8,011.1</w:t>
            </w:r>
          </w:p>
        </w:tc>
        <w:tc>
          <w:tcPr>
            <w:tcW w:w="0" w:type="auto"/>
            <w:tcBorders>
              <w:top w:val="nil"/>
              <w:left w:val="nil"/>
              <w:bottom w:val="nil"/>
              <w:right w:val="nil"/>
            </w:tcBorders>
            <w:shd w:val="clear" w:color="000000" w:fill="FFFFFF"/>
            <w:noWrap/>
            <w:vAlign w:val="bottom"/>
            <w:hideMark/>
          </w:tcPr>
          <w:p w14:paraId="3A3C7411" w14:textId="45F73E88" w:rsidR="003B34DD" w:rsidRPr="003B34DD" w:rsidRDefault="003B34DD" w:rsidP="00C11BC8">
            <w:pPr>
              <w:spacing w:after="0" w:line="240" w:lineRule="auto"/>
              <w:jc w:val="right"/>
              <w:rPr>
                <w:rFonts w:ascii="Book Antiqua" w:eastAsia="Times New Roman" w:hAnsi="Book Antiqua" w:cs="Calibri"/>
                <w:color w:val="000000"/>
                <w:lang w:eastAsia="es-NI"/>
              </w:rPr>
            </w:pPr>
            <w:r w:rsidRPr="003B34DD">
              <w:rPr>
                <w:rFonts w:ascii="Book Antiqua" w:eastAsia="Times New Roman" w:hAnsi="Book Antiqua" w:cs="Calibri"/>
                <w:color w:val="000000"/>
                <w:lang w:eastAsia="es-NI"/>
              </w:rPr>
              <w:t>9,017.3</w:t>
            </w:r>
          </w:p>
        </w:tc>
        <w:tc>
          <w:tcPr>
            <w:tcW w:w="0" w:type="auto"/>
            <w:tcBorders>
              <w:top w:val="nil"/>
              <w:left w:val="nil"/>
              <w:bottom w:val="nil"/>
              <w:right w:val="nil"/>
            </w:tcBorders>
            <w:shd w:val="clear" w:color="000000" w:fill="FFFFFF"/>
            <w:noWrap/>
            <w:vAlign w:val="bottom"/>
            <w:hideMark/>
          </w:tcPr>
          <w:p w14:paraId="3C3D782F" w14:textId="1DC7EB75" w:rsidR="003B34DD" w:rsidRPr="003B34DD" w:rsidRDefault="003B34DD" w:rsidP="00C11BC8">
            <w:pPr>
              <w:spacing w:after="0" w:line="240" w:lineRule="auto"/>
              <w:jc w:val="right"/>
              <w:rPr>
                <w:rFonts w:ascii="Book Antiqua" w:eastAsia="Times New Roman" w:hAnsi="Book Antiqua" w:cs="Calibri"/>
                <w:color w:val="000000"/>
                <w:lang w:eastAsia="es-NI"/>
              </w:rPr>
            </w:pPr>
            <w:r w:rsidRPr="003B34DD">
              <w:rPr>
                <w:rFonts w:ascii="Book Antiqua" w:eastAsia="Times New Roman" w:hAnsi="Book Antiqua" w:cs="Calibri"/>
                <w:color w:val="000000"/>
                <w:lang w:eastAsia="es-NI"/>
              </w:rPr>
              <w:t>10,058.0</w:t>
            </w:r>
          </w:p>
        </w:tc>
        <w:tc>
          <w:tcPr>
            <w:tcW w:w="0" w:type="auto"/>
            <w:tcBorders>
              <w:top w:val="nil"/>
              <w:left w:val="nil"/>
              <w:bottom w:val="nil"/>
              <w:right w:val="nil"/>
            </w:tcBorders>
            <w:shd w:val="clear" w:color="000000" w:fill="FFFFFF"/>
            <w:noWrap/>
            <w:vAlign w:val="bottom"/>
            <w:hideMark/>
          </w:tcPr>
          <w:p w14:paraId="1D386BE8" w14:textId="4668672D" w:rsidR="003B34DD" w:rsidRPr="003B34DD" w:rsidRDefault="003B34DD" w:rsidP="00C11BC8">
            <w:pPr>
              <w:spacing w:after="0" w:line="240" w:lineRule="auto"/>
              <w:jc w:val="right"/>
              <w:rPr>
                <w:rFonts w:ascii="Book Antiqua" w:eastAsia="Times New Roman" w:hAnsi="Book Antiqua" w:cs="Calibri"/>
                <w:color w:val="000000"/>
                <w:lang w:eastAsia="es-NI"/>
              </w:rPr>
            </w:pPr>
            <w:r w:rsidRPr="003B34DD">
              <w:rPr>
                <w:rFonts w:ascii="Book Antiqua" w:eastAsia="Times New Roman" w:hAnsi="Book Antiqua" w:cs="Calibri"/>
                <w:color w:val="000000"/>
                <w:lang w:eastAsia="es-NI"/>
              </w:rPr>
              <w:t>12.6</w:t>
            </w:r>
          </w:p>
        </w:tc>
        <w:tc>
          <w:tcPr>
            <w:tcW w:w="0" w:type="auto"/>
            <w:tcBorders>
              <w:top w:val="nil"/>
              <w:left w:val="nil"/>
              <w:bottom w:val="nil"/>
              <w:right w:val="nil"/>
            </w:tcBorders>
            <w:shd w:val="clear" w:color="000000" w:fill="FFFFFF"/>
            <w:noWrap/>
            <w:vAlign w:val="bottom"/>
            <w:hideMark/>
          </w:tcPr>
          <w:p w14:paraId="18906C0A" w14:textId="0F3914F1" w:rsidR="003B34DD" w:rsidRPr="003B34DD" w:rsidRDefault="003B34DD" w:rsidP="00C11BC8">
            <w:pPr>
              <w:spacing w:after="0" w:line="240" w:lineRule="auto"/>
              <w:jc w:val="right"/>
              <w:rPr>
                <w:rFonts w:ascii="Book Antiqua" w:eastAsia="Times New Roman" w:hAnsi="Book Antiqua" w:cs="Calibri"/>
                <w:color w:val="000000"/>
                <w:lang w:eastAsia="es-NI"/>
              </w:rPr>
            </w:pPr>
            <w:r w:rsidRPr="003B34DD">
              <w:rPr>
                <w:rFonts w:ascii="Book Antiqua" w:eastAsia="Times New Roman" w:hAnsi="Book Antiqua" w:cs="Calibri"/>
                <w:color w:val="000000"/>
                <w:lang w:eastAsia="es-NI"/>
              </w:rPr>
              <w:t>11.5</w:t>
            </w:r>
          </w:p>
        </w:tc>
      </w:tr>
      <w:tr w:rsidR="00C11BC8" w:rsidRPr="003B34DD" w14:paraId="20EC35ED" w14:textId="77777777" w:rsidTr="00C11BC8">
        <w:trPr>
          <w:trHeight w:val="316"/>
          <w:jc w:val="center"/>
        </w:trPr>
        <w:tc>
          <w:tcPr>
            <w:tcW w:w="0" w:type="auto"/>
            <w:tcBorders>
              <w:top w:val="nil"/>
              <w:left w:val="nil"/>
              <w:bottom w:val="nil"/>
              <w:right w:val="nil"/>
            </w:tcBorders>
            <w:shd w:val="clear" w:color="auto" w:fill="auto"/>
            <w:noWrap/>
            <w:vAlign w:val="bottom"/>
            <w:hideMark/>
          </w:tcPr>
          <w:p w14:paraId="0A115E25" w14:textId="77777777" w:rsidR="003B34DD" w:rsidRPr="003B34DD" w:rsidRDefault="003B34DD" w:rsidP="003B34DD">
            <w:pPr>
              <w:spacing w:after="0" w:line="240" w:lineRule="auto"/>
              <w:rPr>
                <w:rFonts w:ascii="Book Antiqua" w:eastAsia="Times New Roman" w:hAnsi="Book Antiqua" w:cs="Calibri"/>
                <w:color w:val="000000"/>
                <w:lang w:eastAsia="es-NI"/>
              </w:rPr>
            </w:pPr>
            <w:r w:rsidRPr="003B34DD">
              <w:rPr>
                <w:rFonts w:ascii="Book Antiqua" w:eastAsia="Times New Roman" w:hAnsi="Book Antiqua" w:cs="Calibri"/>
                <w:color w:val="000000"/>
                <w:lang w:eastAsia="es-NI"/>
              </w:rPr>
              <w:t>ISC interno</w:t>
            </w:r>
          </w:p>
        </w:tc>
        <w:tc>
          <w:tcPr>
            <w:tcW w:w="0" w:type="auto"/>
            <w:tcBorders>
              <w:top w:val="nil"/>
              <w:left w:val="nil"/>
              <w:bottom w:val="nil"/>
              <w:right w:val="nil"/>
            </w:tcBorders>
            <w:shd w:val="clear" w:color="000000" w:fill="FFFFFF"/>
            <w:noWrap/>
            <w:vAlign w:val="bottom"/>
            <w:hideMark/>
          </w:tcPr>
          <w:p w14:paraId="5755770C" w14:textId="4156CB14" w:rsidR="003B34DD" w:rsidRPr="003B34DD" w:rsidRDefault="00BD1E70" w:rsidP="00C11BC8">
            <w:pPr>
              <w:spacing w:after="0" w:line="240" w:lineRule="auto"/>
              <w:jc w:val="right"/>
              <w:rPr>
                <w:rFonts w:ascii="Book Antiqua" w:eastAsia="Times New Roman" w:hAnsi="Book Antiqua" w:cs="Calibri"/>
                <w:color w:val="000000"/>
                <w:lang w:eastAsia="es-NI"/>
              </w:rPr>
            </w:pPr>
            <w:r>
              <w:rPr>
                <w:rFonts w:ascii="Book Antiqua" w:eastAsia="Times New Roman" w:hAnsi="Book Antiqua" w:cs="Calibri"/>
                <w:color w:val="000000"/>
                <w:lang w:eastAsia="es-NI"/>
              </w:rPr>
              <w:t>3,277.9</w:t>
            </w:r>
          </w:p>
        </w:tc>
        <w:tc>
          <w:tcPr>
            <w:tcW w:w="0" w:type="auto"/>
            <w:tcBorders>
              <w:top w:val="nil"/>
              <w:left w:val="nil"/>
              <w:bottom w:val="nil"/>
              <w:right w:val="nil"/>
            </w:tcBorders>
            <w:shd w:val="clear" w:color="000000" w:fill="FFFFFF"/>
            <w:noWrap/>
            <w:vAlign w:val="bottom"/>
            <w:hideMark/>
          </w:tcPr>
          <w:p w14:paraId="04C4FDC0" w14:textId="1C579F23" w:rsidR="003B34DD" w:rsidRPr="003B34DD" w:rsidRDefault="00BD1E70" w:rsidP="00C11BC8">
            <w:pPr>
              <w:spacing w:after="0" w:line="240" w:lineRule="auto"/>
              <w:jc w:val="right"/>
              <w:rPr>
                <w:rFonts w:ascii="Book Antiqua" w:eastAsia="Times New Roman" w:hAnsi="Book Antiqua" w:cs="Calibri"/>
                <w:color w:val="000000"/>
                <w:lang w:eastAsia="es-NI"/>
              </w:rPr>
            </w:pPr>
            <w:r>
              <w:rPr>
                <w:rFonts w:ascii="Book Antiqua" w:eastAsia="Times New Roman" w:hAnsi="Book Antiqua" w:cs="Calibri"/>
                <w:color w:val="000000"/>
                <w:lang w:eastAsia="es-NI"/>
              </w:rPr>
              <w:t>3,486.6</w:t>
            </w:r>
          </w:p>
        </w:tc>
        <w:tc>
          <w:tcPr>
            <w:tcW w:w="0" w:type="auto"/>
            <w:tcBorders>
              <w:top w:val="nil"/>
              <w:left w:val="nil"/>
              <w:bottom w:val="nil"/>
              <w:right w:val="nil"/>
            </w:tcBorders>
            <w:shd w:val="clear" w:color="000000" w:fill="FFFFFF"/>
            <w:noWrap/>
            <w:vAlign w:val="bottom"/>
            <w:hideMark/>
          </w:tcPr>
          <w:p w14:paraId="144761EE" w14:textId="4866747B" w:rsidR="003B34DD" w:rsidRPr="003B34DD" w:rsidRDefault="00BD1E70" w:rsidP="00C11BC8">
            <w:pPr>
              <w:spacing w:after="0" w:line="240" w:lineRule="auto"/>
              <w:jc w:val="right"/>
              <w:rPr>
                <w:rFonts w:ascii="Book Antiqua" w:eastAsia="Times New Roman" w:hAnsi="Book Antiqua" w:cs="Calibri"/>
                <w:color w:val="000000"/>
                <w:lang w:eastAsia="es-NI"/>
              </w:rPr>
            </w:pPr>
            <w:r>
              <w:rPr>
                <w:rFonts w:ascii="Book Antiqua" w:eastAsia="Times New Roman" w:hAnsi="Book Antiqua" w:cs="Calibri"/>
                <w:color w:val="000000"/>
                <w:lang w:eastAsia="es-NI"/>
              </w:rPr>
              <w:t>4,000.8</w:t>
            </w:r>
          </w:p>
        </w:tc>
        <w:tc>
          <w:tcPr>
            <w:tcW w:w="0" w:type="auto"/>
            <w:tcBorders>
              <w:top w:val="nil"/>
              <w:left w:val="nil"/>
              <w:bottom w:val="nil"/>
              <w:right w:val="nil"/>
            </w:tcBorders>
            <w:shd w:val="clear" w:color="000000" w:fill="FFFFFF"/>
            <w:noWrap/>
            <w:vAlign w:val="bottom"/>
            <w:hideMark/>
          </w:tcPr>
          <w:p w14:paraId="11849D43" w14:textId="784240BF" w:rsidR="003B34DD" w:rsidRPr="003B34DD" w:rsidRDefault="00BD1E70" w:rsidP="00C11BC8">
            <w:pPr>
              <w:spacing w:after="0" w:line="240" w:lineRule="auto"/>
              <w:jc w:val="right"/>
              <w:rPr>
                <w:rFonts w:ascii="Book Antiqua" w:eastAsia="Times New Roman" w:hAnsi="Book Antiqua" w:cs="Calibri"/>
                <w:color w:val="000000"/>
                <w:lang w:eastAsia="es-NI"/>
              </w:rPr>
            </w:pPr>
            <w:r>
              <w:rPr>
                <w:rFonts w:ascii="Book Antiqua" w:eastAsia="Times New Roman" w:hAnsi="Book Antiqua" w:cs="Calibri"/>
                <w:color w:val="000000"/>
                <w:lang w:eastAsia="es-NI"/>
              </w:rPr>
              <w:t>6.4</w:t>
            </w:r>
          </w:p>
        </w:tc>
        <w:tc>
          <w:tcPr>
            <w:tcW w:w="0" w:type="auto"/>
            <w:tcBorders>
              <w:top w:val="nil"/>
              <w:left w:val="nil"/>
              <w:bottom w:val="nil"/>
              <w:right w:val="nil"/>
            </w:tcBorders>
            <w:shd w:val="clear" w:color="000000" w:fill="FFFFFF"/>
            <w:noWrap/>
            <w:vAlign w:val="bottom"/>
            <w:hideMark/>
          </w:tcPr>
          <w:p w14:paraId="2791D6DA" w14:textId="5023A1E4" w:rsidR="003B34DD" w:rsidRPr="003B34DD" w:rsidRDefault="00BD1E70" w:rsidP="00C11BC8">
            <w:pPr>
              <w:spacing w:after="0" w:line="240" w:lineRule="auto"/>
              <w:jc w:val="right"/>
              <w:rPr>
                <w:rFonts w:ascii="Book Antiqua" w:eastAsia="Times New Roman" w:hAnsi="Book Antiqua" w:cs="Calibri"/>
                <w:color w:val="000000"/>
                <w:lang w:eastAsia="es-NI"/>
              </w:rPr>
            </w:pPr>
            <w:r>
              <w:rPr>
                <w:rFonts w:ascii="Book Antiqua" w:eastAsia="Times New Roman" w:hAnsi="Book Antiqua" w:cs="Calibri"/>
                <w:color w:val="000000"/>
                <w:lang w:eastAsia="es-NI"/>
              </w:rPr>
              <w:t>14.7</w:t>
            </w:r>
          </w:p>
        </w:tc>
      </w:tr>
      <w:tr w:rsidR="00C11BC8" w:rsidRPr="003B34DD" w14:paraId="0D5CF8B3" w14:textId="77777777" w:rsidTr="00C11BC8">
        <w:trPr>
          <w:trHeight w:val="316"/>
          <w:jc w:val="center"/>
        </w:trPr>
        <w:tc>
          <w:tcPr>
            <w:tcW w:w="0" w:type="auto"/>
            <w:tcBorders>
              <w:top w:val="nil"/>
              <w:left w:val="nil"/>
              <w:bottom w:val="nil"/>
              <w:right w:val="nil"/>
            </w:tcBorders>
            <w:shd w:val="clear" w:color="auto" w:fill="auto"/>
            <w:noWrap/>
            <w:vAlign w:val="bottom"/>
            <w:hideMark/>
          </w:tcPr>
          <w:p w14:paraId="20DD7893" w14:textId="77777777" w:rsidR="003B34DD" w:rsidRPr="003B34DD" w:rsidRDefault="003B34DD" w:rsidP="003B34DD">
            <w:pPr>
              <w:spacing w:after="0" w:line="240" w:lineRule="auto"/>
              <w:rPr>
                <w:rFonts w:ascii="Book Antiqua" w:eastAsia="Times New Roman" w:hAnsi="Book Antiqua" w:cs="Calibri"/>
                <w:color w:val="000000"/>
                <w:lang w:eastAsia="es-NI"/>
              </w:rPr>
            </w:pPr>
            <w:r w:rsidRPr="003B34DD">
              <w:rPr>
                <w:rFonts w:ascii="Book Antiqua" w:eastAsia="Times New Roman" w:hAnsi="Book Antiqua" w:cs="Calibri"/>
                <w:color w:val="000000"/>
                <w:lang w:eastAsia="es-NI"/>
              </w:rPr>
              <w:t>ISC importado</w:t>
            </w:r>
          </w:p>
        </w:tc>
        <w:tc>
          <w:tcPr>
            <w:tcW w:w="0" w:type="auto"/>
            <w:tcBorders>
              <w:top w:val="nil"/>
              <w:left w:val="nil"/>
              <w:bottom w:val="nil"/>
              <w:right w:val="nil"/>
            </w:tcBorders>
            <w:shd w:val="clear" w:color="000000" w:fill="FFFFFF"/>
            <w:noWrap/>
            <w:vAlign w:val="bottom"/>
            <w:hideMark/>
          </w:tcPr>
          <w:p w14:paraId="6B677112" w14:textId="546BE3A5" w:rsidR="003B34DD" w:rsidRPr="003B34DD" w:rsidRDefault="003B34DD" w:rsidP="00C11BC8">
            <w:pPr>
              <w:spacing w:after="0" w:line="240" w:lineRule="auto"/>
              <w:jc w:val="right"/>
              <w:rPr>
                <w:rFonts w:ascii="Book Antiqua" w:eastAsia="Times New Roman" w:hAnsi="Book Antiqua" w:cs="Calibri"/>
                <w:color w:val="000000"/>
                <w:lang w:eastAsia="es-NI"/>
              </w:rPr>
            </w:pPr>
            <w:r w:rsidRPr="003B34DD">
              <w:rPr>
                <w:rFonts w:ascii="Book Antiqua" w:eastAsia="Times New Roman" w:hAnsi="Book Antiqua" w:cs="Calibri"/>
                <w:color w:val="000000"/>
                <w:lang w:eastAsia="es-NI"/>
              </w:rPr>
              <w:t>2,085.2</w:t>
            </w:r>
          </w:p>
        </w:tc>
        <w:tc>
          <w:tcPr>
            <w:tcW w:w="0" w:type="auto"/>
            <w:tcBorders>
              <w:top w:val="nil"/>
              <w:left w:val="nil"/>
              <w:bottom w:val="nil"/>
              <w:right w:val="nil"/>
            </w:tcBorders>
            <w:shd w:val="clear" w:color="000000" w:fill="FFFFFF"/>
            <w:noWrap/>
            <w:vAlign w:val="bottom"/>
            <w:hideMark/>
          </w:tcPr>
          <w:p w14:paraId="7A69BF4A" w14:textId="56AD7AD0" w:rsidR="003B34DD" w:rsidRPr="003B34DD" w:rsidRDefault="003B34DD" w:rsidP="00C11BC8">
            <w:pPr>
              <w:spacing w:after="0" w:line="240" w:lineRule="auto"/>
              <w:jc w:val="right"/>
              <w:rPr>
                <w:rFonts w:ascii="Book Antiqua" w:eastAsia="Times New Roman" w:hAnsi="Book Antiqua" w:cs="Calibri"/>
                <w:color w:val="000000"/>
                <w:lang w:eastAsia="es-NI"/>
              </w:rPr>
            </w:pPr>
            <w:r w:rsidRPr="003B34DD">
              <w:rPr>
                <w:rFonts w:ascii="Book Antiqua" w:eastAsia="Times New Roman" w:hAnsi="Book Antiqua" w:cs="Calibri"/>
                <w:color w:val="000000"/>
                <w:lang w:eastAsia="es-NI"/>
              </w:rPr>
              <w:t>2,198.3</w:t>
            </w:r>
          </w:p>
        </w:tc>
        <w:tc>
          <w:tcPr>
            <w:tcW w:w="0" w:type="auto"/>
            <w:tcBorders>
              <w:top w:val="nil"/>
              <w:left w:val="nil"/>
              <w:bottom w:val="nil"/>
              <w:right w:val="nil"/>
            </w:tcBorders>
            <w:shd w:val="clear" w:color="000000" w:fill="FFFFFF"/>
            <w:noWrap/>
            <w:vAlign w:val="bottom"/>
            <w:hideMark/>
          </w:tcPr>
          <w:p w14:paraId="45DC6E8C" w14:textId="2A3B9ACC" w:rsidR="003B34DD" w:rsidRPr="003B34DD" w:rsidRDefault="003B34DD" w:rsidP="00C11BC8">
            <w:pPr>
              <w:spacing w:after="0" w:line="240" w:lineRule="auto"/>
              <w:jc w:val="right"/>
              <w:rPr>
                <w:rFonts w:ascii="Book Antiqua" w:eastAsia="Times New Roman" w:hAnsi="Book Antiqua" w:cs="Calibri"/>
                <w:color w:val="000000"/>
                <w:lang w:eastAsia="es-NI"/>
              </w:rPr>
            </w:pPr>
            <w:r w:rsidRPr="003B34DD">
              <w:rPr>
                <w:rFonts w:ascii="Book Antiqua" w:eastAsia="Times New Roman" w:hAnsi="Book Antiqua" w:cs="Calibri"/>
                <w:color w:val="000000"/>
                <w:lang w:eastAsia="es-NI"/>
              </w:rPr>
              <w:t>2,383.1</w:t>
            </w:r>
          </w:p>
        </w:tc>
        <w:tc>
          <w:tcPr>
            <w:tcW w:w="0" w:type="auto"/>
            <w:tcBorders>
              <w:top w:val="nil"/>
              <w:left w:val="nil"/>
              <w:bottom w:val="nil"/>
              <w:right w:val="nil"/>
            </w:tcBorders>
            <w:shd w:val="clear" w:color="000000" w:fill="FFFFFF"/>
            <w:noWrap/>
            <w:vAlign w:val="bottom"/>
            <w:hideMark/>
          </w:tcPr>
          <w:p w14:paraId="3489C3A8" w14:textId="7AD88AA3" w:rsidR="003B34DD" w:rsidRPr="003B34DD" w:rsidRDefault="003B34DD" w:rsidP="00C11BC8">
            <w:pPr>
              <w:spacing w:after="0" w:line="240" w:lineRule="auto"/>
              <w:jc w:val="right"/>
              <w:rPr>
                <w:rFonts w:ascii="Book Antiqua" w:eastAsia="Times New Roman" w:hAnsi="Book Antiqua" w:cs="Calibri"/>
                <w:color w:val="000000"/>
                <w:lang w:eastAsia="es-NI"/>
              </w:rPr>
            </w:pPr>
            <w:r w:rsidRPr="003B34DD">
              <w:rPr>
                <w:rFonts w:ascii="Book Antiqua" w:eastAsia="Times New Roman" w:hAnsi="Book Antiqua" w:cs="Calibri"/>
                <w:color w:val="000000"/>
                <w:lang w:eastAsia="es-NI"/>
              </w:rPr>
              <w:t>5.4</w:t>
            </w:r>
          </w:p>
        </w:tc>
        <w:tc>
          <w:tcPr>
            <w:tcW w:w="0" w:type="auto"/>
            <w:tcBorders>
              <w:top w:val="nil"/>
              <w:left w:val="nil"/>
              <w:bottom w:val="nil"/>
              <w:right w:val="nil"/>
            </w:tcBorders>
            <w:shd w:val="clear" w:color="000000" w:fill="FFFFFF"/>
            <w:noWrap/>
            <w:vAlign w:val="bottom"/>
            <w:hideMark/>
          </w:tcPr>
          <w:p w14:paraId="2423D2DC" w14:textId="4C262080" w:rsidR="003B34DD" w:rsidRPr="003B34DD" w:rsidRDefault="003B34DD" w:rsidP="00C11BC8">
            <w:pPr>
              <w:spacing w:after="0" w:line="240" w:lineRule="auto"/>
              <w:jc w:val="right"/>
              <w:rPr>
                <w:rFonts w:ascii="Book Antiqua" w:eastAsia="Times New Roman" w:hAnsi="Book Antiqua" w:cs="Calibri"/>
                <w:color w:val="000000"/>
                <w:lang w:eastAsia="es-NI"/>
              </w:rPr>
            </w:pPr>
            <w:r w:rsidRPr="003B34DD">
              <w:rPr>
                <w:rFonts w:ascii="Book Antiqua" w:eastAsia="Times New Roman" w:hAnsi="Book Antiqua" w:cs="Calibri"/>
                <w:color w:val="000000"/>
                <w:lang w:eastAsia="es-NI"/>
              </w:rPr>
              <w:t>8.4</w:t>
            </w:r>
          </w:p>
        </w:tc>
      </w:tr>
      <w:tr w:rsidR="00C11BC8" w:rsidRPr="003B34DD" w14:paraId="11FC8165" w14:textId="77777777" w:rsidTr="00C11BC8">
        <w:trPr>
          <w:trHeight w:val="342"/>
          <w:jc w:val="center"/>
        </w:trPr>
        <w:tc>
          <w:tcPr>
            <w:tcW w:w="0" w:type="auto"/>
            <w:tcBorders>
              <w:top w:val="nil"/>
              <w:left w:val="nil"/>
              <w:bottom w:val="single" w:sz="8" w:space="0" w:color="4F81BD"/>
              <w:right w:val="nil"/>
            </w:tcBorders>
            <w:shd w:val="clear" w:color="000000" w:fill="FFFFFF"/>
            <w:noWrap/>
            <w:vAlign w:val="center"/>
            <w:hideMark/>
          </w:tcPr>
          <w:p w14:paraId="42BD9609" w14:textId="77777777" w:rsidR="003B34DD" w:rsidRPr="003B34DD" w:rsidRDefault="003B34DD" w:rsidP="003B34DD">
            <w:pPr>
              <w:spacing w:after="0" w:line="240" w:lineRule="auto"/>
              <w:rPr>
                <w:rFonts w:ascii="Book Antiqua" w:eastAsia="Times New Roman" w:hAnsi="Book Antiqua" w:cs="Calibri"/>
                <w:lang w:eastAsia="es-NI"/>
              </w:rPr>
            </w:pPr>
            <w:r w:rsidRPr="003B34DD">
              <w:rPr>
                <w:rFonts w:ascii="Book Antiqua" w:eastAsia="Times New Roman" w:hAnsi="Book Antiqua" w:cs="Calibri"/>
                <w:lang w:eastAsia="es-NI"/>
              </w:rPr>
              <w:lastRenderedPageBreak/>
              <w:t>Otros</w:t>
            </w:r>
          </w:p>
        </w:tc>
        <w:tc>
          <w:tcPr>
            <w:tcW w:w="0" w:type="auto"/>
            <w:tcBorders>
              <w:top w:val="nil"/>
              <w:left w:val="nil"/>
              <w:bottom w:val="single" w:sz="8" w:space="0" w:color="4F81BD"/>
              <w:right w:val="nil"/>
            </w:tcBorders>
            <w:shd w:val="clear" w:color="000000" w:fill="FFFFFF"/>
            <w:noWrap/>
            <w:vAlign w:val="center"/>
            <w:hideMark/>
          </w:tcPr>
          <w:p w14:paraId="7E31BB25" w14:textId="25DD3FBD" w:rsidR="003B34DD" w:rsidRPr="003B34DD" w:rsidRDefault="00BD1E70" w:rsidP="00C11BC8">
            <w:pPr>
              <w:spacing w:after="0" w:line="240" w:lineRule="auto"/>
              <w:jc w:val="right"/>
              <w:rPr>
                <w:rFonts w:ascii="Book Antiqua" w:eastAsia="Times New Roman" w:hAnsi="Book Antiqua" w:cs="Calibri"/>
                <w:color w:val="000000"/>
                <w:lang w:eastAsia="es-NI"/>
              </w:rPr>
            </w:pPr>
            <w:r>
              <w:rPr>
                <w:rFonts w:ascii="Book Antiqua" w:eastAsia="Times New Roman" w:hAnsi="Book Antiqua" w:cs="Calibri"/>
                <w:color w:val="000000"/>
                <w:lang w:eastAsia="es-NI"/>
              </w:rPr>
              <w:t>1,488.7</w:t>
            </w:r>
          </w:p>
        </w:tc>
        <w:tc>
          <w:tcPr>
            <w:tcW w:w="0" w:type="auto"/>
            <w:tcBorders>
              <w:top w:val="nil"/>
              <w:left w:val="nil"/>
              <w:bottom w:val="single" w:sz="8" w:space="0" w:color="4F81BD"/>
              <w:right w:val="nil"/>
            </w:tcBorders>
            <w:shd w:val="clear" w:color="000000" w:fill="FFFFFF"/>
            <w:noWrap/>
            <w:vAlign w:val="center"/>
            <w:hideMark/>
          </w:tcPr>
          <w:p w14:paraId="54E57F83" w14:textId="47E5FCB2" w:rsidR="003B34DD" w:rsidRPr="003B34DD" w:rsidRDefault="00BD1E70" w:rsidP="00C11BC8">
            <w:pPr>
              <w:spacing w:after="0" w:line="240" w:lineRule="auto"/>
              <w:jc w:val="right"/>
              <w:rPr>
                <w:rFonts w:ascii="Book Antiqua" w:eastAsia="Times New Roman" w:hAnsi="Book Antiqua" w:cs="Calibri"/>
                <w:lang w:eastAsia="es-NI"/>
              </w:rPr>
            </w:pPr>
            <w:r>
              <w:rPr>
                <w:rFonts w:ascii="Book Antiqua" w:eastAsia="Times New Roman" w:hAnsi="Book Antiqua" w:cs="Calibri"/>
                <w:lang w:eastAsia="es-NI"/>
              </w:rPr>
              <w:t>1,911.9</w:t>
            </w:r>
          </w:p>
        </w:tc>
        <w:tc>
          <w:tcPr>
            <w:tcW w:w="0" w:type="auto"/>
            <w:tcBorders>
              <w:top w:val="nil"/>
              <w:left w:val="nil"/>
              <w:bottom w:val="single" w:sz="8" w:space="0" w:color="4F81BD"/>
              <w:right w:val="nil"/>
            </w:tcBorders>
            <w:shd w:val="clear" w:color="000000" w:fill="FFFFFF"/>
            <w:noWrap/>
            <w:vAlign w:val="center"/>
            <w:hideMark/>
          </w:tcPr>
          <w:p w14:paraId="0359B536" w14:textId="62DA75AE" w:rsidR="003B34DD" w:rsidRPr="003B34DD" w:rsidRDefault="00BD1E70" w:rsidP="00C11BC8">
            <w:pPr>
              <w:spacing w:after="0" w:line="240" w:lineRule="auto"/>
              <w:jc w:val="right"/>
              <w:rPr>
                <w:rFonts w:ascii="Book Antiqua" w:eastAsia="Times New Roman" w:hAnsi="Book Antiqua" w:cs="Calibri"/>
                <w:lang w:eastAsia="es-NI"/>
              </w:rPr>
            </w:pPr>
            <w:r>
              <w:rPr>
                <w:rFonts w:ascii="Book Antiqua" w:eastAsia="Times New Roman" w:hAnsi="Book Antiqua" w:cs="Calibri"/>
                <w:lang w:eastAsia="es-NI"/>
              </w:rPr>
              <w:t>1,793.2</w:t>
            </w:r>
          </w:p>
        </w:tc>
        <w:tc>
          <w:tcPr>
            <w:tcW w:w="0" w:type="auto"/>
            <w:tcBorders>
              <w:top w:val="nil"/>
              <w:left w:val="nil"/>
              <w:bottom w:val="single" w:sz="8" w:space="0" w:color="4F81BD"/>
              <w:right w:val="nil"/>
            </w:tcBorders>
            <w:shd w:val="clear" w:color="000000" w:fill="FFFFFF"/>
            <w:noWrap/>
            <w:vAlign w:val="center"/>
            <w:hideMark/>
          </w:tcPr>
          <w:p w14:paraId="23898C52" w14:textId="3FC4233A" w:rsidR="003B34DD" w:rsidRPr="003B34DD" w:rsidRDefault="00BD1E70" w:rsidP="00C11BC8">
            <w:pPr>
              <w:spacing w:after="0" w:line="240" w:lineRule="auto"/>
              <w:jc w:val="right"/>
              <w:rPr>
                <w:rFonts w:ascii="Book Antiqua" w:eastAsia="Times New Roman" w:hAnsi="Book Antiqua" w:cs="Calibri"/>
                <w:lang w:eastAsia="es-NI"/>
              </w:rPr>
            </w:pPr>
            <w:r>
              <w:rPr>
                <w:rFonts w:ascii="Book Antiqua" w:eastAsia="Times New Roman" w:hAnsi="Book Antiqua" w:cs="Calibri"/>
                <w:lang w:eastAsia="es-NI"/>
              </w:rPr>
              <w:t>28.4</w:t>
            </w:r>
          </w:p>
        </w:tc>
        <w:tc>
          <w:tcPr>
            <w:tcW w:w="0" w:type="auto"/>
            <w:tcBorders>
              <w:top w:val="nil"/>
              <w:left w:val="nil"/>
              <w:bottom w:val="single" w:sz="8" w:space="0" w:color="4F81BD"/>
              <w:right w:val="nil"/>
            </w:tcBorders>
            <w:shd w:val="clear" w:color="000000" w:fill="FFFFFF"/>
            <w:noWrap/>
            <w:vAlign w:val="center"/>
            <w:hideMark/>
          </w:tcPr>
          <w:p w14:paraId="6ED8E600" w14:textId="2987FF56" w:rsidR="003B34DD" w:rsidRPr="003B34DD" w:rsidRDefault="00BD1E70" w:rsidP="00C11BC8">
            <w:pPr>
              <w:spacing w:after="0" w:line="240" w:lineRule="auto"/>
              <w:jc w:val="right"/>
              <w:rPr>
                <w:rFonts w:ascii="Book Antiqua" w:eastAsia="Times New Roman" w:hAnsi="Book Antiqua" w:cs="Calibri"/>
                <w:lang w:eastAsia="es-NI"/>
              </w:rPr>
            </w:pPr>
            <w:r>
              <w:rPr>
                <w:rFonts w:ascii="Book Antiqua" w:eastAsia="Times New Roman" w:hAnsi="Book Antiqua" w:cs="Calibri"/>
                <w:lang w:eastAsia="es-NI"/>
              </w:rPr>
              <w:t>(6.2)</w:t>
            </w:r>
          </w:p>
        </w:tc>
      </w:tr>
      <w:tr w:rsidR="00C11BC8" w:rsidRPr="003B34DD" w14:paraId="0E1161F9" w14:textId="77777777" w:rsidTr="00882507">
        <w:trPr>
          <w:trHeight w:val="328"/>
          <w:jc w:val="center"/>
        </w:trPr>
        <w:tc>
          <w:tcPr>
            <w:tcW w:w="0" w:type="auto"/>
            <w:gridSpan w:val="6"/>
            <w:tcBorders>
              <w:top w:val="nil"/>
              <w:left w:val="nil"/>
              <w:bottom w:val="nil"/>
            </w:tcBorders>
            <w:shd w:val="clear" w:color="auto" w:fill="auto"/>
            <w:noWrap/>
            <w:vAlign w:val="bottom"/>
            <w:hideMark/>
          </w:tcPr>
          <w:p w14:paraId="3B2ED0EA" w14:textId="2366B42B" w:rsidR="00C11BC8" w:rsidRPr="003B34DD" w:rsidRDefault="00C11BC8" w:rsidP="00C11BC8">
            <w:pPr>
              <w:spacing w:after="0" w:line="240" w:lineRule="auto"/>
              <w:rPr>
                <w:rFonts w:ascii="Times New Roman" w:eastAsia="Times New Roman" w:hAnsi="Times New Roman" w:cs="Times New Roman"/>
                <w:sz w:val="20"/>
                <w:szCs w:val="20"/>
                <w:lang w:eastAsia="es-NI"/>
              </w:rPr>
            </w:pPr>
            <w:r w:rsidRPr="003B34DD">
              <w:rPr>
                <w:rFonts w:ascii="Book Antiqua" w:eastAsia="Times New Roman" w:hAnsi="Book Antiqua" w:cs="Calibri"/>
                <w:color w:val="000000"/>
                <w:sz w:val="18"/>
                <w:szCs w:val="18"/>
                <w:lang w:eastAsia="es-NI"/>
              </w:rPr>
              <w:t>p/: Preliminar.</w:t>
            </w:r>
          </w:p>
        </w:tc>
      </w:tr>
      <w:tr w:rsidR="00C11BC8" w:rsidRPr="003B34DD" w14:paraId="3B73F5D0" w14:textId="77777777" w:rsidTr="00882507">
        <w:trPr>
          <w:trHeight w:val="316"/>
          <w:jc w:val="center"/>
        </w:trPr>
        <w:tc>
          <w:tcPr>
            <w:tcW w:w="0" w:type="auto"/>
            <w:gridSpan w:val="6"/>
            <w:tcBorders>
              <w:top w:val="nil"/>
              <w:left w:val="nil"/>
              <w:bottom w:val="nil"/>
            </w:tcBorders>
            <w:shd w:val="clear" w:color="auto" w:fill="auto"/>
            <w:noWrap/>
            <w:vAlign w:val="bottom"/>
            <w:hideMark/>
          </w:tcPr>
          <w:p w14:paraId="5F2C2428" w14:textId="01A8E1EA" w:rsidR="00C11BC8" w:rsidRPr="003B34DD" w:rsidRDefault="00C11BC8" w:rsidP="00C11BC8">
            <w:pPr>
              <w:spacing w:after="0" w:line="240" w:lineRule="auto"/>
              <w:rPr>
                <w:rFonts w:ascii="Times New Roman" w:eastAsia="Times New Roman" w:hAnsi="Times New Roman" w:cs="Times New Roman"/>
                <w:sz w:val="20"/>
                <w:szCs w:val="20"/>
                <w:lang w:eastAsia="es-NI"/>
              </w:rPr>
            </w:pPr>
            <w:r w:rsidRPr="003B34DD">
              <w:rPr>
                <w:rFonts w:ascii="Book Antiqua" w:eastAsia="Times New Roman" w:hAnsi="Book Antiqua" w:cs="Calibri"/>
                <w:color w:val="000000"/>
                <w:sz w:val="18"/>
                <w:szCs w:val="18"/>
                <w:lang w:eastAsia="es-NI"/>
              </w:rPr>
              <w:t>Fuente: MHCP.</w:t>
            </w:r>
          </w:p>
        </w:tc>
      </w:tr>
    </w:tbl>
    <w:p w14:paraId="5A25DC41" w14:textId="77777777" w:rsidR="00925BD2" w:rsidRDefault="00925BD2" w:rsidP="00854A53">
      <w:pPr>
        <w:spacing w:after="0" w:line="276" w:lineRule="auto"/>
        <w:jc w:val="both"/>
        <w:rPr>
          <w:rFonts w:ascii="Book Antiqua" w:hAnsi="Book Antiqua" w:cs="Times New Roman"/>
        </w:rPr>
      </w:pPr>
    </w:p>
    <w:p w14:paraId="797F88B2" w14:textId="77777777" w:rsidR="00761417" w:rsidRPr="00A71A19" w:rsidRDefault="00761417" w:rsidP="00761417">
      <w:pPr>
        <w:pStyle w:val="Ttulo2"/>
        <w:numPr>
          <w:ilvl w:val="2"/>
          <w:numId w:val="15"/>
        </w:numPr>
        <w:spacing w:before="0" w:line="276" w:lineRule="auto"/>
        <w:ind w:left="567"/>
        <w:rPr>
          <w:rFonts w:ascii="Book Antiqua" w:hAnsi="Book Antiqua"/>
          <w:b/>
          <w:sz w:val="24"/>
        </w:rPr>
      </w:pPr>
      <w:bookmarkStart w:id="14" w:name="_Toc235011028"/>
      <w:r w:rsidRPr="00A71A19">
        <w:rPr>
          <w:rFonts w:ascii="Book Antiqua" w:hAnsi="Book Antiqua"/>
          <w:b/>
          <w:sz w:val="24"/>
        </w:rPr>
        <w:t>Erogaciones</w:t>
      </w:r>
      <w:bookmarkEnd w:id="14"/>
    </w:p>
    <w:p w14:paraId="2CAC01C3" w14:textId="77777777" w:rsidR="00AB3AE3" w:rsidRPr="00A71A19" w:rsidRDefault="00AB3AE3" w:rsidP="008C7945">
      <w:pPr>
        <w:spacing w:after="0" w:line="276" w:lineRule="auto"/>
        <w:jc w:val="both"/>
        <w:rPr>
          <w:rFonts w:ascii="Book Antiqua" w:hAnsi="Book Antiqua"/>
        </w:rPr>
      </w:pPr>
    </w:p>
    <w:p w14:paraId="4B27D42B" w14:textId="3639E4E4" w:rsidR="009364D8" w:rsidRDefault="001D2FDF" w:rsidP="00E37B2B">
      <w:pPr>
        <w:jc w:val="both"/>
        <w:rPr>
          <w:rFonts w:ascii="Book Antiqua" w:hAnsi="Book Antiqua"/>
          <w:sz w:val="24"/>
          <w:szCs w:val="24"/>
        </w:rPr>
      </w:pPr>
      <w:r w:rsidRPr="00A71A19">
        <w:rPr>
          <w:rFonts w:ascii="Book Antiqua" w:hAnsi="Book Antiqua"/>
          <w:sz w:val="24"/>
          <w:szCs w:val="24"/>
        </w:rPr>
        <w:t>A</w:t>
      </w:r>
      <w:r w:rsidR="00AD39FA">
        <w:rPr>
          <w:rFonts w:ascii="Book Antiqua" w:hAnsi="Book Antiqua"/>
          <w:sz w:val="24"/>
          <w:szCs w:val="24"/>
        </w:rPr>
        <w:t xml:space="preserve"> marzo</w:t>
      </w:r>
      <w:r w:rsidR="009364D8">
        <w:rPr>
          <w:rFonts w:ascii="Book Antiqua" w:hAnsi="Book Antiqua"/>
          <w:sz w:val="24"/>
          <w:szCs w:val="24"/>
        </w:rPr>
        <w:t xml:space="preserve"> de</w:t>
      </w:r>
      <w:r w:rsidR="00FC53AF">
        <w:rPr>
          <w:rFonts w:ascii="Book Antiqua" w:hAnsi="Book Antiqua"/>
          <w:sz w:val="24"/>
          <w:szCs w:val="24"/>
        </w:rPr>
        <w:t xml:space="preserve"> </w:t>
      </w:r>
      <w:r w:rsidRPr="00A71A19">
        <w:rPr>
          <w:rFonts w:ascii="Book Antiqua" w:hAnsi="Book Antiqua"/>
          <w:sz w:val="24"/>
          <w:szCs w:val="24"/>
        </w:rPr>
        <w:t>202</w:t>
      </w:r>
      <w:r w:rsidR="00AD39FA">
        <w:rPr>
          <w:rFonts w:ascii="Book Antiqua" w:hAnsi="Book Antiqua"/>
          <w:sz w:val="24"/>
          <w:szCs w:val="24"/>
        </w:rPr>
        <w:t>6</w:t>
      </w:r>
      <w:r w:rsidRPr="00A71A19">
        <w:rPr>
          <w:rFonts w:ascii="Book Antiqua" w:hAnsi="Book Antiqua"/>
          <w:sz w:val="24"/>
          <w:szCs w:val="24"/>
        </w:rPr>
        <w:t xml:space="preserve">, la erogación del </w:t>
      </w:r>
      <w:r w:rsidRPr="00E830B9">
        <w:rPr>
          <w:rFonts w:ascii="Book Antiqua" w:hAnsi="Book Antiqua"/>
          <w:sz w:val="24"/>
          <w:szCs w:val="24"/>
        </w:rPr>
        <w:t xml:space="preserve">Gobierno Central Presupuestario (GCP) </w:t>
      </w:r>
      <w:r w:rsidRPr="003A39D2">
        <w:rPr>
          <w:rFonts w:ascii="Book Antiqua" w:hAnsi="Book Antiqua"/>
          <w:sz w:val="24"/>
          <w:szCs w:val="24"/>
        </w:rPr>
        <w:t xml:space="preserve">alcanzó </w:t>
      </w:r>
      <w:r w:rsidR="00FF207A" w:rsidRPr="003A39D2">
        <w:rPr>
          <w:rFonts w:ascii="Book Antiqua" w:eastAsia="Times New Roman" w:hAnsi="Book Antiqua" w:cs="Arial"/>
          <w:bCs/>
          <w:lang w:eastAsia="es-NI"/>
        </w:rPr>
        <w:t xml:space="preserve"> C$36,721.8 millones</w:t>
      </w:r>
      <w:r w:rsidRPr="003A39D2">
        <w:rPr>
          <w:rFonts w:ascii="Book Antiqua" w:hAnsi="Book Antiqua"/>
          <w:sz w:val="24"/>
          <w:szCs w:val="24"/>
        </w:rPr>
        <w:t>,</w:t>
      </w:r>
      <w:r w:rsidRPr="00E830B9">
        <w:rPr>
          <w:rFonts w:ascii="Book Antiqua" w:hAnsi="Book Antiqua"/>
          <w:sz w:val="24"/>
          <w:szCs w:val="24"/>
        </w:rPr>
        <w:t xml:space="preserve"> present</w:t>
      </w:r>
      <w:r w:rsidR="009364D8">
        <w:rPr>
          <w:rFonts w:ascii="Book Antiqua" w:hAnsi="Book Antiqua"/>
          <w:sz w:val="24"/>
          <w:szCs w:val="24"/>
        </w:rPr>
        <w:t>ando</w:t>
      </w:r>
      <w:r w:rsidRPr="00E830B9">
        <w:rPr>
          <w:rFonts w:ascii="Book Antiqua" w:hAnsi="Book Antiqua"/>
          <w:sz w:val="24"/>
          <w:szCs w:val="24"/>
        </w:rPr>
        <w:t xml:space="preserve"> un </w:t>
      </w:r>
      <w:r w:rsidR="00720F44" w:rsidRPr="00E830B9">
        <w:rPr>
          <w:rFonts w:ascii="Book Antiqua" w:hAnsi="Book Antiqua"/>
          <w:sz w:val="24"/>
          <w:szCs w:val="24"/>
        </w:rPr>
        <w:t>crecimiento interanual</w:t>
      </w:r>
      <w:r w:rsidRPr="00E830B9">
        <w:rPr>
          <w:rFonts w:ascii="Book Antiqua" w:hAnsi="Book Antiqua"/>
          <w:sz w:val="24"/>
          <w:szCs w:val="24"/>
        </w:rPr>
        <w:t xml:space="preserve"> de </w:t>
      </w:r>
      <w:r w:rsidR="00AD39FA">
        <w:rPr>
          <w:rFonts w:ascii="Book Antiqua" w:hAnsi="Book Antiqua"/>
          <w:sz w:val="24"/>
          <w:szCs w:val="24"/>
        </w:rPr>
        <w:t>9.4</w:t>
      </w:r>
      <w:r w:rsidRPr="00E830B9">
        <w:rPr>
          <w:rFonts w:ascii="Book Antiqua" w:hAnsi="Book Antiqua"/>
          <w:sz w:val="24"/>
          <w:szCs w:val="24"/>
        </w:rPr>
        <w:t xml:space="preserve">% en comparación </w:t>
      </w:r>
      <w:r w:rsidR="007D5FBF">
        <w:rPr>
          <w:rFonts w:ascii="Book Antiqua" w:hAnsi="Book Antiqua"/>
          <w:sz w:val="24"/>
          <w:szCs w:val="24"/>
        </w:rPr>
        <w:t>a</w:t>
      </w:r>
      <w:r w:rsidR="006361F8">
        <w:rPr>
          <w:rFonts w:ascii="Book Antiqua" w:hAnsi="Book Antiqua"/>
          <w:sz w:val="24"/>
          <w:szCs w:val="24"/>
        </w:rPr>
        <w:t xml:space="preserve">l primer trimestre de </w:t>
      </w:r>
      <w:r w:rsidRPr="00E830B9">
        <w:rPr>
          <w:rFonts w:ascii="Book Antiqua" w:hAnsi="Book Antiqua"/>
          <w:sz w:val="24"/>
          <w:szCs w:val="24"/>
        </w:rPr>
        <w:t>202</w:t>
      </w:r>
      <w:r w:rsidR="00AD39FA">
        <w:rPr>
          <w:rFonts w:ascii="Book Antiqua" w:hAnsi="Book Antiqua"/>
          <w:sz w:val="24"/>
          <w:szCs w:val="24"/>
        </w:rPr>
        <w:t>5</w:t>
      </w:r>
      <w:r w:rsidRPr="00E830B9">
        <w:rPr>
          <w:rFonts w:ascii="Book Antiqua" w:hAnsi="Book Antiqua"/>
          <w:sz w:val="24"/>
          <w:szCs w:val="24"/>
        </w:rPr>
        <w:t xml:space="preserve"> (C$</w:t>
      </w:r>
      <w:r w:rsidR="00AD39FA">
        <w:rPr>
          <w:rFonts w:ascii="Book Antiqua" w:hAnsi="Book Antiqua"/>
          <w:sz w:val="24"/>
          <w:szCs w:val="24"/>
        </w:rPr>
        <w:t>33,566.1</w:t>
      </w:r>
      <w:r w:rsidR="00211AD0" w:rsidRPr="00E830B9">
        <w:rPr>
          <w:rFonts w:ascii="Book Antiqua" w:hAnsi="Book Antiqua"/>
          <w:sz w:val="24"/>
          <w:szCs w:val="24"/>
        </w:rPr>
        <w:t xml:space="preserve"> </w:t>
      </w:r>
      <w:r w:rsidRPr="00E830B9">
        <w:rPr>
          <w:rFonts w:ascii="Book Antiqua" w:hAnsi="Book Antiqua"/>
          <w:sz w:val="24"/>
          <w:szCs w:val="24"/>
        </w:rPr>
        <w:t>millones)</w:t>
      </w:r>
      <w:r w:rsidR="00EA5EC3" w:rsidRPr="00E830B9">
        <w:rPr>
          <w:rFonts w:ascii="Book Antiqua" w:hAnsi="Book Antiqua"/>
          <w:sz w:val="24"/>
          <w:szCs w:val="24"/>
        </w:rPr>
        <w:t xml:space="preserve">, como resultado </w:t>
      </w:r>
      <w:r w:rsidR="001148E6">
        <w:rPr>
          <w:rFonts w:ascii="Book Antiqua" w:hAnsi="Book Antiqua"/>
          <w:sz w:val="24"/>
          <w:szCs w:val="24"/>
        </w:rPr>
        <w:t xml:space="preserve">de </w:t>
      </w:r>
      <w:r w:rsidRPr="00E830B9">
        <w:rPr>
          <w:rFonts w:ascii="Book Antiqua" w:hAnsi="Book Antiqua"/>
          <w:sz w:val="24"/>
          <w:szCs w:val="24"/>
        </w:rPr>
        <w:t xml:space="preserve">un </w:t>
      </w:r>
      <w:r w:rsidR="00FE62F0" w:rsidRPr="00E830B9">
        <w:rPr>
          <w:rFonts w:ascii="Book Antiqua" w:hAnsi="Book Antiqua"/>
          <w:sz w:val="24"/>
          <w:szCs w:val="24"/>
        </w:rPr>
        <w:t>aumento interanual</w:t>
      </w:r>
      <w:r w:rsidR="00FE62F0" w:rsidRPr="00A71A19">
        <w:rPr>
          <w:rFonts w:ascii="Book Antiqua" w:hAnsi="Book Antiqua"/>
          <w:sz w:val="24"/>
          <w:szCs w:val="24"/>
        </w:rPr>
        <w:t xml:space="preserve"> de </w:t>
      </w:r>
      <w:r w:rsidR="007D5FBF" w:rsidRPr="00E830B9">
        <w:rPr>
          <w:rFonts w:ascii="Book Antiqua" w:hAnsi="Book Antiqua"/>
          <w:sz w:val="24"/>
          <w:szCs w:val="24"/>
        </w:rPr>
        <w:t>la ANANF</w:t>
      </w:r>
      <w:r w:rsidR="007D5FBF">
        <w:rPr>
          <w:rFonts w:ascii="Book Antiqua" w:hAnsi="Book Antiqua"/>
          <w:sz w:val="24"/>
          <w:szCs w:val="24"/>
        </w:rPr>
        <w:t xml:space="preserve"> en 46.0</w:t>
      </w:r>
      <w:r w:rsidR="007D5FBF" w:rsidRPr="00A71A19">
        <w:rPr>
          <w:rFonts w:ascii="Book Antiqua" w:hAnsi="Book Antiqua"/>
          <w:sz w:val="24"/>
          <w:szCs w:val="24"/>
        </w:rPr>
        <w:t>%</w:t>
      </w:r>
      <w:r w:rsidR="007D5FBF" w:rsidRPr="00E830B9">
        <w:rPr>
          <w:rFonts w:ascii="Book Antiqua" w:hAnsi="Book Antiqua"/>
          <w:sz w:val="24"/>
          <w:szCs w:val="24"/>
        </w:rPr>
        <w:t xml:space="preserve"> </w:t>
      </w:r>
      <w:r w:rsidR="00D94F04">
        <w:rPr>
          <w:rFonts w:ascii="Book Antiqua" w:hAnsi="Book Antiqua"/>
          <w:sz w:val="24"/>
          <w:szCs w:val="24"/>
        </w:rPr>
        <w:t>(</w:t>
      </w:r>
      <w:r w:rsidR="0018116F">
        <w:rPr>
          <w:rFonts w:ascii="Book Antiqua" w:hAnsi="Book Antiqua"/>
          <w:sz w:val="24"/>
          <w:szCs w:val="24"/>
        </w:rPr>
        <w:t>+</w:t>
      </w:r>
      <w:r w:rsidR="00D94F04">
        <w:rPr>
          <w:rFonts w:ascii="Book Antiqua" w:hAnsi="Book Antiqua"/>
          <w:sz w:val="24"/>
          <w:szCs w:val="24"/>
        </w:rPr>
        <w:t>C$2,094.0 millones)</w:t>
      </w:r>
      <w:r w:rsidR="007D5FBF" w:rsidRPr="00E830B9">
        <w:rPr>
          <w:rFonts w:ascii="Book Antiqua" w:hAnsi="Book Antiqua"/>
          <w:sz w:val="24"/>
          <w:szCs w:val="24"/>
        </w:rPr>
        <w:t>, asociado a una mayor ejecución de proyectos de inversión pública</w:t>
      </w:r>
      <w:r w:rsidR="007D5FBF">
        <w:rPr>
          <w:rFonts w:ascii="Book Antiqua" w:hAnsi="Book Antiqua"/>
          <w:sz w:val="24"/>
          <w:szCs w:val="24"/>
        </w:rPr>
        <w:t xml:space="preserve">. De igual manera, los gastos aumentaron en </w:t>
      </w:r>
      <w:r w:rsidR="0021102B">
        <w:rPr>
          <w:rFonts w:ascii="Book Antiqua" w:hAnsi="Book Antiqua"/>
          <w:sz w:val="24"/>
          <w:szCs w:val="24"/>
        </w:rPr>
        <w:t>3.7</w:t>
      </w:r>
      <w:r w:rsidR="00FE62F0" w:rsidRPr="00A71A19">
        <w:rPr>
          <w:rFonts w:ascii="Book Antiqua" w:hAnsi="Book Antiqua"/>
          <w:sz w:val="24"/>
          <w:szCs w:val="24"/>
        </w:rPr>
        <w:t xml:space="preserve">%, </w:t>
      </w:r>
      <w:r w:rsidR="00FE62F0">
        <w:rPr>
          <w:rFonts w:ascii="Book Antiqua" w:hAnsi="Book Antiqua"/>
          <w:sz w:val="24"/>
          <w:szCs w:val="24"/>
        </w:rPr>
        <w:t xml:space="preserve">de los cuales destaca: </w:t>
      </w:r>
      <w:r w:rsidR="00FE62F0" w:rsidRPr="00A71A19">
        <w:rPr>
          <w:rFonts w:ascii="Book Antiqua" w:hAnsi="Book Antiqua"/>
          <w:sz w:val="24"/>
          <w:szCs w:val="24"/>
        </w:rPr>
        <w:t>transferencias</w:t>
      </w:r>
      <w:r w:rsidR="00FE62F0">
        <w:rPr>
          <w:rFonts w:ascii="Book Antiqua" w:hAnsi="Book Antiqua"/>
          <w:sz w:val="24"/>
          <w:szCs w:val="24"/>
        </w:rPr>
        <w:t xml:space="preserve"> totales </w:t>
      </w:r>
      <w:r w:rsidR="006361F8">
        <w:rPr>
          <w:rFonts w:ascii="Book Antiqua" w:hAnsi="Book Antiqua"/>
          <w:sz w:val="24"/>
          <w:szCs w:val="24"/>
        </w:rPr>
        <w:t xml:space="preserve">con </w:t>
      </w:r>
      <w:r w:rsidR="0021102B">
        <w:rPr>
          <w:rFonts w:ascii="Book Antiqua" w:hAnsi="Book Antiqua"/>
          <w:sz w:val="24"/>
          <w:szCs w:val="24"/>
        </w:rPr>
        <w:t>11.0</w:t>
      </w:r>
      <w:r w:rsidR="00FE62F0" w:rsidRPr="00A71A19">
        <w:rPr>
          <w:rFonts w:ascii="Book Antiqua" w:hAnsi="Book Antiqua"/>
          <w:sz w:val="24"/>
          <w:szCs w:val="24"/>
        </w:rPr>
        <w:t>%</w:t>
      </w:r>
      <w:r w:rsidR="0021102B">
        <w:rPr>
          <w:rFonts w:ascii="Book Antiqua" w:hAnsi="Book Antiqua"/>
          <w:sz w:val="24"/>
          <w:szCs w:val="24"/>
        </w:rPr>
        <w:t xml:space="preserve"> y remuneraciones</w:t>
      </w:r>
      <w:r w:rsidR="00101EE6">
        <w:rPr>
          <w:rFonts w:ascii="Book Antiqua" w:hAnsi="Book Antiqua"/>
          <w:sz w:val="24"/>
          <w:szCs w:val="24"/>
        </w:rPr>
        <w:t xml:space="preserve"> </w:t>
      </w:r>
      <w:r w:rsidR="006361F8">
        <w:rPr>
          <w:rFonts w:ascii="Book Antiqua" w:hAnsi="Book Antiqua"/>
          <w:sz w:val="24"/>
          <w:szCs w:val="24"/>
        </w:rPr>
        <w:t xml:space="preserve">con </w:t>
      </w:r>
      <w:r w:rsidR="0021102B">
        <w:rPr>
          <w:rFonts w:ascii="Book Antiqua" w:hAnsi="Book Antiqua"/>
          <w:sz w:val="24"/>
          <w:szCs w:val="24"/>
        </w:rPr>
        <w:t>5</w:t>
      </w:r>
      <w:r w:rsidR="00101EE6">
        <w:rPr>
          <w:rFonts w:ascii="Book Antiqua" w:hAnsi="Book Antiqua"/>
          <w:sz w:val="24"/>
          <w:szCs w:val="24"/>
        </w:rPr>
        <w:t>.4%</w:t>
      </w:r>
      <w:r w:rsidR="00FE62F0">
        <w:rPr>
          <w:rFonts w:ascii="Book Antiqua" w:hAnsi="Book Antiqua"/>
          <w:sz w:val="24"/>
          <w:szCs w:val="24"/>
        </w:rPr>
        <w:t>.</w:t>
      </w:r>
      <w:r w:rsidR="00103A2B">
        <w:rPr>
          <w:rFonts w:ascii="Book Antiqua" w:hAnsi="Book Antiqua"/>
          <w:sz w:val="24"/>
          <w:szCs w:val="24"/>
        </w:rPr>
        <w:t xml:space="preserve"> </w:t>
      </w:r>
    </w:p>
    <w:p w14:paraId="775F620D" w14:textId="77777777" w:rsidR="005C5455" w:rsidRDefault="005C5455" w:rsidP="00103A2B">
      <w:pPr>
        <w:spacing w:after="0" w:line="276" w:lineRule="auto"/>
        <w:jc w:val="both"/>
        <w:rPr>
          <w:rFonts w:ascii="Book Antiqua" w:hAnsi="Book Antiqua"/>
          <w:sz w:val="24"/>
          <w:szCs w:val="24"/>
        </w:rPr>
      </w:pPr>
    </w:p>
    <w:p w14:paraId="6BD5D09D" w14:textId="77777777" w:rsidR="005C5455" w:rsidRPr="00A71A19" w:rsidRDefault="005C5455" w:rsidP="005C5455">
      <w:pPr>
        <w:spacing w:after="0" w:line="276" w:lineRule="auto"/>
        <w:jc w:val="both"/>
        <w:rPr>
          <w:rFonts w:ascii="Book Antiqua" w:hAnsi="Book Antiqua"/>
          <w:sz w:val="24"/>
          <w:szCs w:val="24"/>
        </w:rPr>
      </w:pPr>
      <w:r w:rsidRPr="005C5455">
        <w:rPr>
          <w:rFonts w:ascii="Book Antiqua" w:hAnsi="Book Antiqua"/>
          <w:sz w:val="24"/>
          <w:szCs w:val="24"/>
        </w:rPr>
        <w:t>La estabilidad de las finanzas públicas ha permitido al Gobierno Central Presupuestario garantizar los recursos necesarios para financiar programas orientados a la reducción de la pobreza y al fortalecimiento de la infraestructura económica y social. En este contexto, el GCP continuó con la implementación de la política de subsidios de servicios básicos, tales como agua potable, saneamiento y alcantarillado, energía eléctrica para jubilados y al transporte colectivo urbano, con el objetivo de proteger el poder adquisitivo de los hogares.</w:t>
      </w:r>
    </w:p>
    <w:p w14:paraId="4F8435F9" w14:textId="77777777" w:rsidR="005C5455" w:rsidRDefault="005C5455" w:rsidP="00103A2B">
      <w:pPr>
        <w:spacing w:after="0" w:line="276" w:lineRule="auto"/>
        <w:jc w:val="both"/>
        <w:rPr>
          <w:rFonts w:ascii="Book Antiqua" w:hAnsi="Book Antiqua"/>
          <w:sz w:val="24"/>
          <w:szCs w:val="24"/>
        </w:rPr>
      </w:pPr>
    </w:p>
    <w:p w14:paraId="7F400A89" w14:textId="29C1BAAB" w:rsidR="000C3E98" w:rsidRDefault="00FD6389" w:rsidP="00FD6389">
      <w:pPr>
        <w:spacing w:after="0" w:line="276" w:lineRule="auto"/>
        <w:jc w:val="center"/>
        <w:rPr>
          <w:rFonts w:ascii="Book Antiqua" w:hAnsi="Book Antiqua"/>
          <w:sz w:val="24"/>
          <w:szCs w:val="24"/>
        </w:rPr>
      </w:pPr>
      <w:r>
        <w:rPr>
          <w:noProof/>
          <w:lang w:eastAsia="es-NI"/>
        </w:rPr>
        <w:drawing>
          <wp:inline distT="0" distB="0" distL="0" distR="0" wp14:anchorId="18A794E4" wp14:editId="28A874F0">
            <wp:extent cx="4564048" cy="3228230"/>
            <wp:effectExtent l="0" t="0" r="8255" b="0"/>
            <wp:docPr id="907197095" name="Gráfico 1">
              <a:extLst xmlns:a="http://schemas.openxmlformats.org/drawingml/2006/main">
                <a:ext uri="{FF2B5EF4-FFF2-40B4-BE49-F238E27FC236}">
                  <a16:creationId xmlns:a16="http://schemas.microsoft.com/office/drawing/2014/main" id="{B1642F71-71AC-4D2C-9974-6590242DE3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EF75536" w14:textId="77777777" w:rsidR="000C3E98" w:rsidRDefault="000C3E98" w:rsidP="00854A53">
      <w:pPr>
        <w:spacing w:after="0" w:line="276" w:lineRule="auto"/>
        <w:jc w:val="both"/>
        <w:rPr>
          <w:rFonts w:ascii="Book Antiqua" w:hAnsi="Book Antiqua"/>
          <w:sz w:val="24"/>
          <w:szCs w:val="24"/>
        </w:rPr>
      </w:pPr>
    </w:p>
    <w:p w14:paraId="14D8C703" w14:textId="7374E7DE" w:rsidR="00B66CA9" w:rsidRPr="00A71A19" w:rsidRDefault="007539E2" w:rsidP="00346E30">
      <w:pPr>
        <w:pStyle w:val="Ttulo2"/>
        <w:numPr>
          <w:ilvl w:val="2"/>
          <w:numId w:val="15"/>
        </w:numPr>
        <w:spacing w:before="0" w:line="276" w:lineRule="auto"/>
        <w:rPr>
          <w:rFonts w:ascii="Book Antiqua" w:hAnsi="Book Antiqua"/>
          <w:b/>
          <w:sz w:val="24"/>
        </w:rPr>
      </w:pPr>
      <w:bookmarkStart w:id="15" w:name="_Toc235011029"/>
      <w:r>
        <w:rPr>
          <w:rFonts w:ascii="Book Antiqua" w:hAnsi="Book Antiqua"/>
          <w:b/>
          <w:sz w:val="24"/>
        </w:rPr>
        <w:lastRenderedPageBreak/>
        <w:t>Erogación por Funciones</w:t>
      </w:r>
      <w:r w:rsidR="00E27B47">
        <w:rPr>
          <w:rFonts w:ascii="Book Antiqua" w:hAnsi="Book Antiqua"/>
          <w:b/>
          <w:sz w:val="24"/>
        </w:rPr>
        <w:t xml:space="preserve"> - COFOG</w:t>
      </w:r>
      <w:r w:rsidR="00346E30">
        <w:rPr>
          <w:rFonts w:ascii="Book Antiqua" w:hAnsi="Book Antiqua"/>
          <w:b/>
          <w:sz w:val="24"/>
        </w:rPr>
        <w:t>.</w:t>
      </w:r>
      <w:bookmarkEnd w:id="15"/>
      <w:r w:rsidR="000B2874">
        <w:rPr>
          <w:rFonts w:ascii="Book Antiqua" w:hAnsi="Book Antiqua"/>
          <w:b/>
          <w:sz w:val="24"/>
        </w:rPr>
        <w:t xml:space="preserve"> </w:t>
      </w:r>
      <w:r w:rsidR="000B2874">
        <w:rPr>
          <w:rStyle w:val="Refdenotaalpie"/>
          <w:rFonts w:ascii="Book Antiqua" w:hAnsi="Book Antiqua"/>
          <w:b/>
          <w:sz w:val="24"/>
        </w:rPr>
        <w:footnoteReference w:id="2"/>
      </w:r>
    </w:p>
    <w:p w14:paraId="44BC2C5A" w14:textId="77777777" w:rsidR="00202E90" w:rsidRDefault="00202E90" w:rsidP="00202E90">
      <w:pPr>
        <w:jc w:val="both"/>
        <w:rPr>
          <w:rFonts w:ascii="Book Antiqua" w:hAnsi="Book Antiqua"/>
          <w:sz w:val="24"/>
          <w:szCs w:val="24"/>
        </w:rPr>
      </w:pPr>
    </w:p>
    <w:p w14:paraId="3FF16C17" w14:textId="140D7781" w:rsidR="00D351A2" w:rsidRPr="00D351A2" w:rsidRDefault="00743772" w:rsidP="002F56DA">
      <w:pPr>
        <w:jc w:val="both"/>
        <w:rPr>
          <w:rFonts w:ascii="Book Antiqua" w:hAnsi="Book Antiqua"/>
          <w:sz w:val="24"/>
          <w:szCs w:val="24"/>
        </w:rPr>
      </w:pPr>
      <w:r>
        <w:rPr>
          <w:rFonts w:ascii="Book Antiqua" w:hAnsi="Book Antiqua"/>
          <w:sz w:val="24"/>
          <w:szCs w:val="24"/>
        </w:rPr>
        <w:t>L</w:t>
      </w:r>
      <w:r w:rsidR="00D351A2" w:rsidRPr="00D351A2">
        <w:rPr>
          <w:rFonts w:ascii="Book Antiqua" w:hAnsi="Book Antiqua"/>
          <w:sz w:val="24"/>
          <w:szCs w:val="24"/>
        </w:rPr>
        <w:t>a ejecución del gasto por funciones del Gobierno Central Presupuestario (GCP)</w:t>
      </w:r>
      <w:r w:rsidR="00E27B47">
        <w:rPr>
          <w:rFonts w:ascii="Book Antiqua" w:hAnsi="Book Antiqua"/>
          <w:sz w:val="24"/>
          <w:szCs w:val="24"/>
        </w:rPr>
        <w:t xml:space="preserve">, conforme la </w:t>
      </w:r>
      <w:r w:rsidR="00E27B47" w:rsidRPr="00B65FD6">
        <w:rPr>
          <w:rFonts w:ascii="Book Antiqua" w:hAnsi="Book Antiqua"/>
          <w:sz w:val="24"/>
          <w:szCs w:val="24"/>
        </w:rPr>
        <w:t xml:space="preserve">Clasificación Funcional del Gasto Público “COFOG”, </w:t>
      </w:r>
      <w:r w:rsidR="00D351A2" w:rsidRPr="00D351A2">
        <w:rPr>
          <w:rFonts w:ascii="Book Antiqua" w:hAnsi="Book Antiqua"/>
          <w:sz w:val="24"/>
          <w:szCs w:val="24"/>
        </w:rPr>
        <w:t xml:space="preserve">refleja </w:t>
      </w:r>
      <w:r w:rsidR="009D4140">
        <w:rPr>
          <w:rFonts w:ascii="Book Antiqua" w:hAnsi="Book Antiqua"/>
          <w:sz w:val="24"/>
          <w:szCs w:val="24"/>
        </w:rPr>
        <w:t xml:space="preserve">la priorización </w:t>
      </w:r>
      <w:r w:rsidR="00D351A2" w:rsidRPr="00D351A2">
        <w:rPr>
          <w:rFonts w:ascii="Book Antiqua" w:hAnsi="Book Antiqua"/>
          <w:sz w:val="24"/>
          <w:szCs w:val="24"/>
        </w:rPr>
        <w:t xml:space="preserve"> </w:t>
      </w:r>
      <w:r w:rsidR="009D4140">
        <w:rPr>
          <w:rFonts w:ascii="Book Antiqua" w:hAnsi="Book Antiqua"/>
          <w:sz w:val="24"/>
          <w:szCs w:val="24"/>
        </w:rPr>
        <w:t>d</w:t>
      </w:r>
      <w:r w:rsidR="00D351A2" w:rsidRPr="00D351A2">
        <w:rPr>
          <w:rFonts w:ascii="Book Antiqua" w:hAnsi="Book Antiqua"/>
          <w:sz w:val="24"/>
          <w:szCs w:val="24"/>
        </w:rPr>
        <w:t xml:space="preserve">el financiamiento </w:t>
      </w:r>
      <w:r w:rsidR="009D4140">
        <w:rPr>
          <w:rFonts w:ascii="Book Antiqua" w:hAnsi="Book Antiqua"/>
          <w:sz w:val="24"/>
          <w:szCs w:val="24"/>
        </w:rPr>
        <w:t>en los</w:t>
      </w:r>
      <w:r w:rsidR="00D351A2" w:rsidRPr="00D351A2">
        <w:rPr>
          <w:rFonts w:ascii="Book Antiqua" w:hAnsi="Book Antiqua"/>
          <w:sz w:val="24"/>
          <w:szCs w:val="24"/>
        </w:rPr>
        <w:t xml:space="preserve"> sectores estratégicos para el desarrollo económico y social del país. </w:t>
      </w:r>
      <w:r w:rsidR="00E27B47" w:rsidRPr="00D351A2">
        <w:rPr>
          <w:rFonts w:ascii="Book Antiqua" w:hAnsi="Book Antiqua"/>
          <w:sz w:val="24"/>
          <w:szCs w:val="24"/>
        </w:rPr>
        <w:t xml:space="preserve">A marzo de 2026, </w:t>
      </w:r>
      <w:r w:rsidR="00E27B47">
        <w:rPr>
          <w:rFonts w:ascii="Book Antiqua" w:hAnsi="Book Antiqua"/>
          <w:sz w:val="24"/>
          <w:szCs w:val="24"/>
        </w:rPr>
        <w:t>l</w:t>
      </w:r>
      <w:r w:rsidR="00D351A2" w:rsidRPr="00D351A2">
        <w:rPr>
          <w:rFonts w:ascii="Book Antiqua" w:hAnsi="Book Antiqua"/>
          <w:sz w:val="24"/>
          <w:szCs w:val="24"/>
        </w:rPr>
        <w:t>a mayor proporción de los recursos se concentra en</w:t>
      </w:r>
      <w:r w:rsidR="000E4C28">
        <w:rPr>
          <w:rFonts w:ascii="Book Antiqua" w:hAnsi="Book Antiqua"/>
          <w:sz w:val="24"/>
          <w:szCs w:val="24"/>
        </w:rPr>
        <w:t xml:space="preserve"> salud (20.3%),</w:t>
      </w:r>
      <w:r w:rsidR="00D351A2" w:rsidRPr="00D351A2">
        <w:rPr>
          <w:rFonts w:ascii="Book Antiqua" w:hAnsi="Book Antiqua"/>
          <w:sz w:val="24"/>
          <w:szCs w:val="24"/>
        </w:rPr>
        <w:t xml:space="preserve"> asuntos económicos (</w:t>
      </w:r>
      <w:r w:rsidR="006B2B2A">
        <w:rPr>
          <w:rFonts w:ascii="Book Antiqua" w:hAnsi="Book Antiqua"/>
          <w:sz w:val="24"/>
          <w:szCs w:val="24"/>
        </w:rPr>
        <w:t>19.</w:t>
      </w:r>
      <w:r w:rsidR="000E4C28">
        <w:rPr>
          <w:rFonts w:ascii="Book Antiqua" w:hAnsi="Book Antiqua"/>
          <w:sz w:val="24"/>
          <w:szCs w:val="24"/>
        </w:rPr>
        <w:t>6</w:t>
      </w:r>
      <w:r w:rsidR="00D351A2" w:rsidRPr="00D351A2">
        <w:rPr>
          <w:rFonts w:ascii="Book Antiqua" w:hAnsi="Book Antiqua"/>
          <w:sz w:val="24"/>
          <w:szCs w:val="24"/>
        </w:rPr>
        <w:t>%), educación (1</w:t>
      </w:r>
      <w:r w:rsidR="000E4C28">
        <w:rPr>
          <w:rFonts w:ascii="Book Antiqua" w:hAnsi="Book Antiqua"/>
          <w:sz w:val="24"/>
          <w:szCs w:val="24"/>
        </w:rPr>
        <w:t>6.9</w:t>
      </w:r>
      <w:r w:rsidR="00D351A2" w:rsidRPr="00D351A2">
        <w:rPr>
          <w:rFonts w:ascii="Book Antiqua" w:hAnsi="Book Antiqua"/>
          <w:sz w:val="24"/>
          <w:szCs w:val="24"/>
        </w:rPr>
        <w:t>%) y vivienda y servicios comunitarios (15</w:t>
      </w:r>
      <w:r w:rsidR="006B2B2A">
        <w:rPr>
          <w:rFonts w:ascii="Book Antiqua" w:hAnsi="Book Antiqua"/>
          <w:sz w:val="24"/>
          <w:szCs w:val="24"/>
        </w:rPr>
        <w:t>.</w:t>
      </w:r>
      <w:r w:rsidR="000E4C28">
        <w:rPr>
          <w:rFonts w:ascii="Book Antiqua" w:hAnsi="Book Antiqua"/>
          <w:sz w:val="24"/>
          <w:szCs w:val="24"/>
        </w:rPr>
        <w:t>1</w:t>
      </w:r>
      <w:r w:rsidR="00D351A2" w:rsidRPr="00D351A2">
        <w:rPr>
          <w:rFonts w:ascii="Book Antiqua" w:hAnsi="Book Antiqua"/>
          <w:sz w:val="24"/>
          <w:szCs w:val="24"/>
        </w:rPr>
        <w:t>%). En conjunto, estas cuatro funciones absorben aproximadamente el 71</w:t>
      </w:r>
      <w:r w:rsidR="006B2B2A">
        <w:rPr>
          <w:rFonts w:ascii="Book Antiqua" w:hAnsi="Book Antiqua"/>
          <w:sz w:val="24"/>
          <w:szCs w:val="24"/>
        </w:rPr>
        <w:t>.</w:t>
      </w:r>
      <w:r w:rsidR="000E4C28">
        <w:rPr>
          <w:rFonts w:ascii="Book Antiqua" w:hAnsi="Book Antiqua"/>
          <w:sz w:val="24"/>
          <w:szCs w:val="24"/>
        </w:rPr>
        <w:t>9</w:t>
      </w:r>
      <w:r w:rsidR="00D351A2" w:rsidRPr="00D351A2">
        <w:rPr>
          <w:rFonts w:ascii="Book Antiqua" w:hAnsi="Book Antiqua"/>
          <w:sz w:val="24"/>
          <w:szCs w:val="24"/>
        </w:rPr>
        <w:t>% de</w:t>
      </w:r>
      <w:r w:rsidR="006B2B2A">
        <w:rPr>
          <w:rFonts w:ascii="Book Antiqua" w:hAnsi="Book Antiqua"/>
          <w:sz w:val="24"/>
          <w:szCs w:val="24"/>
        </w:rPr>
        <w:t xml:space="preserve"> la erogación</w:t>
      </w:r>
      <w:r w:rsidR="00D351A2" w:rsidRPr="00D351A2">
        <w:rPr>
          <w:rFonts w:ascii="Book Antiqua" w:hAnsi="Book Antiqua"/>
          <w:sz w:val="24"/>
          <w:szCs w:val="24"/>
        </w:rPr>
        <w:t xml:space="preserve"> total, lo que evidencia que la política fiscal prioriza la promoción de la actividad económica, el fortalecimiento del capital humano y la mejora de las condiciones de vida de la población mediante la provisión de servicios públicos esenciales e inversión en infraestructura básica.</w:t>
      </w:r>
    </w:p>
    <w:p w14:paraId="2F45F217" w14:textId="15F7588E" w:rsidR="006361F8" w:rsidRDefault="00D351A2" w:rsidP="005C56D1">
      <w:pPr>
        <w:spacing w:after="0" w:line="276" w:lineRule="auto"/>
        <w:jc w:val="both"/>
        <w:rPr>
          <w:rFonts w:ascii="Book Antiqua" w:hAnsi="Book Antiqua"/>
          <w:sz w:val="24"/>
          <w:szCs w:val="24"/>
        </w:rPr>
      </w:pPr>
      <w:r w:rsidRPr="00D351A2">
        <w:rPr>
          <w:rFonts w:ascii="Book Antiqua" w:hAnsi="Book Antiqua"/>
          <w:sz w:val="24"/>
          <w:szCs w:val="24"/>
        </w:rPr>
        <w:t>En un segundo nivel de prioridad se ubican los servicios públicos generales (12</w:t>
      </w:r>
      <w:r w:rsidR="006B2B2A">
        <w:rPr>
          <w:rFonts w:ascii="Book Antiqua" w:hAnsi="Book Antiqua"/>
          <w:sz w:val="24"/>
          <w:szCs w:val="24"/>
        </w:rPr>
        <w:t>.</w:t>
      </w:r>
      <w:r w:rsidR="00D21334">
        <w:rPr>
          <w:rFonts w:ascii="Book Antiqua" w:hAnsi="Book Antiqua"/>
          <w:sz w:val="24"/>
          <w:szCs w:val="24"/>
        </w:rPr>
        <w:t>0</w:t>
      </w:r>
      <w:r w:rsidRPr="00D351A2">
        <w:rPr>
          <w:rFonts w:ascii="Book Antiqua" w:hAnsi="Book Antiqua"/>
          <w:sz w:val="24"/>
          <w:szCs w:val="24"/>
        </w:rPr>
        <w:t>%) y el orden público y la seguridad (8</w:t>
      </w:r>
      <w:r w:rsidR="006B2B2A">
        <w:rPr>
          <w:rFonts w:ascii="Book Antiqua" w:hAnsi="Book Antiqua"/>
          <w:sz w:val="24"/>
          <w:szCs w:val="24"/>
        </w:rPr>
        <w:t>.</w:t>
      </w:r>
      <w:r w:rsidR="00D21334">
        <w:rPr>
          <w:rFonts w:ascii="Book Antiqua" w:hAnsi="Book Antiqua"/>
          <w:sz w:val="24"/>
          <w:szCs w:val="24"/>
        </w:rPr>
        <w:t>3</w:t>
      </w:r>
      <w:r w:rsidRPr="00D351A2">
        <w:rPr>
          <w:rFonts w:ascii="Book Antiqua" w:hAnsi="Book Antiqua"/>
          <w:sz w:val="24"/>
          <w:szCs w:val="24"/>
        </w:rPr>
        <w:t>%), que en conjunto representan el 20</w:t>
      </w:r>
      <w:r w:rsidR="006B2B2A">
        <w:rPr>
          <w:rFonts w:ascii="Book Antiqua" w:hAnsi="Book Antiqua"/>
          <w:sz w:val="24"/>
          <w:szCs w:val="24"/>
        </w:rPr>
        <w:t>.</w:t>
      </w:r>
      <w:r w:rsidR="00D21334">
        <w:rPr>
          <w:rFonts w:ascii="Book Antiqua" w:hAnsi="Book Antiqua"/>
          <w:sz w:val="24"/>
          <w:szCs w:val="24"/>
        </w:rPr>
        <w:t>4</w:t>
      </w:r>
      <w:r w:rsidRPr="00D351A2">
        <w:rPr>
          <w:rFonts w:ascii="Book Antiqua" w:hAnsi="Book Antiqua"/>
          <w:sz w:val="24"/>
          <w:szCs w:val="24"/>
        </w:rPr>
        <w:t>% de</w:t>
      </w:r>
      <w:r w:rsidR="009E17B8">
        <w:rPr>
          <w:rFonts w:ascii="Book Antiqua" w:hAnsi="Book Antiqua"/>
          <w:sz w:val="24"/>
          <w:szCs w:val="24"/>
        </w:rPr>
        <w:t xml:space="preserve"> la erogación </w:t>
      </w:r>
      <w:r w:rsidRPr="00D351A2">
        <w:rPr>
          <w:rFonts w:ascii="Book Antiqua" w:hAnsi="Book Antiqua"/>
          <w:sz w:val="24"/>
          <w:szCs w:val="24"/>
        </w:rPr>
        <w:t>ejecutad</w:t>
      </w:r>
      <w:r w:rsidR="00AC276F">
        <w:rPr>
          <w:rFonts w:ascii="Book Antiqua" w:hAnsi="Book Antiqua"/>
          <w:sz w:val="24"/>
          <w:szCs w:val="24"/>
        </w:rPr>
        <w:t>a</w:t>
      </w:r>
      <w:r w:rsidRPr="00D351A2">
        <w:rPr>
          <w:rFonts w:ascii="Book Antiqua" w:hAnsi="Book Antiqua"/>
          <w:sz w:val="24"/>
          <w:szCs w:val="24"/>
        </w:rPr>
        <w:t>. Esta asignación pone de manifiesto la importancia de garantizar el funcionamiento de las instituciones del Estado, la administración pública, la gestión financiera y el mantenimiento de la seguridad ciudadana, elementos indispensables para la estabilidad institucional</w:t>
      </w:r>
      <w:r w:rsidR="009E17B8">
        <w:rPr>
          <w:rFonts w:ascii="Book Antiqua" w:hAnsi="Book Antiqua"/>
          <w:sz w:val="24"/>
          <w:szCs w:val="24"/>
        </w:rPr>
        <w:t>,</w:t>
      </w:r>
      <w:r w:rsidRPr="00D351A2">
        <w:rPr>
          <w:rFonts w:ascii="Book Antiqua" w:hAnsi="Book Antiqua"/>
          <w:sz w:val="24"/>
          <w:szCs w:val="24"/>
        </w:rPr>
        <w:t xml:space="preserve"> desarrollo económico</w:t>
      </w:r>
      <w:r w:rsidR="009E17B8">
        <w:rPr>
          <w:rFonts w:ascii="Book Antiqua" w:hAnsi="Book Antiqua"/>
          <w:sz w:val="24"/>
          <w:szCs w:val="24"/>
        </w:rPr>
        <w:t xml:space="preserve"> y lucha contra la pobreza</w:t>
      </w:r>
      <w:r w:rsidRPr="00D351A2">
        <w:rPr>
          <w:rFonts w:ascii="Book Antiqua" w:hAnsi="Book Antiqua"/>
          <w:sz w:val="24"/>
          <w:szCs w:val="24"/>
        </w:rPr>
        <w:t>.</w:t>
      </w:r>
      <w:r w:rsidR="000F4136">
        <w:rPr>
          <w:rFonts w:ascii="Book Antiqua" w:hAnsi="Book Antiqua"/>
          <w:sz w:val="24"/>
          <w:szCs w:val="24"/>
        </w:rPr>
        <w:t xml:space="preserve"> </w:t>
      </w:r>
    </w:p>
    <w:p w14:paraId="2B2313F1" w14:textId="77777777" w:rsidR="006361F8" w:rsidRDefault="006361F8" w:rsidP="005C56D1">
      <w:pPr>
        <w:spacing w:after="0" w:line="276" w:lineRule="auto"/>
        <w:jc w:val="both"/>
        <w:rPr>
          <w:rFonts w:ascii="Book Antiqua" w:hAnsi="Book Antiqua"/>
          <w:sz w:val="24"/>
          <w:szCs w:val="24"/>
        </w:rPr>
      </w:pPr>
    </w:p>
    <w:p w14:paraId="7B54081A" w14:textId="74617814" w:rsidR="00F86FAF" w:rsidRDefault="0069482C" w:rsidP="005C56D1">
      <w:pPr>
        <w:spacing w:after="0" w:line="276" w:lineRule="auto"/>
        <w:jc w:val="both"/>
        <w:rPr>
          <w:rFonts w:ascii="Book Antiqua" w:hAnsi="Book Antiqua"/>
          <w:sz w:val="24"/>
          <w:szCs w:val="24"/>
        </w:rPr>
      </w:pPr>
      <w:r w:rsidRPr="00780FC1">
        <w:rPr>
          <w:rFonts w:ascii="Book Antiqua" w:hAnsi="Book Antiqua"/>
          <w:sz w:val="24"/>
          <w:szCs w:val="24"/>
        </w:rPr>
        <w:t>En términos generales, la distribución de</w:t>
      </w:r>
      <w:r w:rsidR="009E17B8">
        <w:rPr>
          <w:rFonts w:ascii="Book Antiqua" w:hAnsi="Book Antiqua"/>
          <w:sz w:val="24"/>
          <w:szCs w:val="24"/>
        </w:rPr>
        <w:t xml:space="preserve"> la erogaci</w:t>
      </w:r>
      <w:r w:rsidR="00AC276F">
        <w:rPr>
          <w:rFonts w:ascii="Book Antiqua" w:hAnsi="Book Antiqua"/>
          <w:sz w:val="24"/>
          <w:szCs w:val="24"/>
        </w:rPr>
        <w:t>ó</w:t>
      </w:r>
      <w:r w:rsidR="009E17B8">
        <w:rPr>
          <w:rFonts w:ascii="Book Antiqua" w:hAnsi="Book Antiqua"/>
          <w:sz w:val="24"/>
          <w:szCs w:val="24"/>
        </w:rPr>
        <w:t>n</w:t>
      </w:r>
      <w:r w:rsidRPr="00780FC1">
        <w:rPr>
          <w:rFonts w:ascii="Book Antiqua" w:hAnsi="Book Antiqua"/>
          <w:sz w:val="24"/>
          <w:szCs w:val="24"/>
        </w:rPr>
        <w:t xml:space="preserve"> muestra una orientación hacia el desarrollo económico</w:t>
      </w:r>
      <w:r w:rsidR="004506C1">
        <w:rPr>
          <w:rFonts w:ascii="Book Antiqua" w:hAnsi="Book Antiqua"/>
          <w:sz w:val="24"/>
          <w:szCs w:val="24"/>
        </w:rPr>
        <w:t>,</w:t>
      </w:r>
      <w:r w:rsidRPr="00780FC1">
        <w:rPr>
          <w:rFonts w:ascii="Book Antiqua" w:hAnsi="Book Antiqua"/>
          <w:sz w:val="24"/>
          <w:szCs w:val="24"/>
        </w:rPr>
        <w:t xml:space="preserve"> prestación de servicios sociales esenciales, especialmente en salud, educación y vivienda.</w:t>
      </w:r>
      <w:r w:rsidR="00722291">
        <w:rPr>
          <w:rFonts w:ascii="Book Antiqua" w:hAnsi="Book Antiqua"/>
          <w:sz w:val="24"/>
          <w:szCs w:val="24"/>
        </w:rPr>
        <w:t xml:space="preserve"> La asignación de los recursos económicos en est</w:t>
      </w:r>
      <w:r w:rsidR="009E17B8">
        <w:rPr>
          <w:rFonts w:ascii="Book Antiqua" w:hAnsi="Book Antiqua"/>
          <w:sz w:val="24"/>
          <w:szCs w:val="24"/>
        </w:rPr>
        <w:t>a</w:t>
      </w:r>
      <w:r w:rsidR="00722291">
        <w:rPr>
          <w:rFonts w:ascii="Book Antiqua" w:hAnsi="Book Antiqua"/>
          <w:sz w:val="24"/>
          <w:szCs w:val="24"/>
        </w:rPr>
        <w:t xml:space="preserve">s tres </w:t>
      </w:r>
      <w:r w:rsidR="008E1F44">
        <w:rPr>
          <w:rFonts w:ascii="Book Antiqua" w:hAnsi="Book Antiqua"/>
          <w:sz w:val="24"/>
          <w:szCs w:val="24"/>
        </w:rPr>
        <w:t xml:space="preserve">funciones de la erogación total </w:t>
      </w:r>
      <w:r w:rsidR="00722291">
        <w:rPr>
          <w:rFonts w:ascii="Book Antiqua" w:hAnsi="Book Antiqua"/>
          <w:sz w:val="24"/>
          <w:szCs w:val="24"/>
        </w:rPr>
        <w:t>equivale</w:t>
      </w:r>
      <w:r w:rsidR="009E17B8">
        <w:rPr>
          <w:rFonts w:ascii="Book Antiqua" w:hAnsi="Book Antiqua"/>
          <w:sz w:val="24"/>
          <w:szCs w:val="24"/>
        </w:rPr>
        <w:t>n</w:t>
      </w:r>
      <w:r w:rsidR="00722291">
        <w:rPr>
          <w:rFonts w:ascii="Book Antiqua" w:hAnsi="Book Antiqua"/>
          <w:sz w:val="24"/>
          <w:szCs w:val="24"/>
        </w:rPr>
        <w:t xml:space="preserve"> a C$1</w:t>
      </w:r>
      <w:r w:rsidR="009406F0">
        <w:rPr>
          <w:rFonts w:ascii="Book Antiqua" w:hAnsi="Book Antiqua"/>
          <w:sz w:val="24"/>
          <w:szCs w:val="24"/>
        </w:rPr>
        <w:t>9</w:t>
      </w:r>
      <w:r w:rsidR="00722291">
        <w:rPr>
          <w:rFonts w:ascii="Book Antiqua" w:hAnsi="Book Antiqua"/>
          <w:sz w:val="24"/>
          <w:szCs w:val="24"/>
        </w:rPr>
        <w:t>,</w:t>
      </w:r>
      <w:r w:rsidR="009406F0">
        <w:rPr>
          <w:rFonts w:ascii="Book Antiqua" w:hAnsi="Book Antiqua"/>
          <w:sz w:val="24"/>
          <w:szCs w:val="24"/>
        </w:rPr>
        <w:t>198.6</w:t>
      </w:r>
      <w:r w:rsidR="00722291">
        <w:rPr>
          <w:rFonts w:ascii="Book Antiqua" w:hAnsi="Book Antiqua"/>
          <w:sz w:val="24"/>
          <w:szCs w:val="24"/>
        </w:rPr>
        <w:t xml:space="preserve"> millones</w:t>
      </w:r>
      <w:r w:rsidR="00C37580">
        <w:rPr>
          <w:rFonts w:ascii="Book Antiqua" w:hAnsi="Book Antiqua"/>
          <w:sz w:val="24"/>
          <w:szCs w:val="24"/>
        </w:rPr>
        <w:t>, dentro de la función de asuntos económicos</w:t>
      </w:r>
      <w:r w:rsidR="003241EC">
        <w:rPr>
          <w:rFonts w:ascii="Book Antiqua" w:hAnsi="Book Antiqua"/>
          <w:sz w:val="24"/>
          <w:szCs w:val="24"/>
        </w:rPr>
        <w:t xml:space="preserve"> en este primer trimestre, </w:t>
      </w:r>
      <w:r w:rsidR="00C37580">
        <w:rPr>
          <w:rFonts w:ascii="Book Antiqua" w:hAnsi="Book Antiqua"/>
          <w:sz w:val="24"/>
          <w:szCs w:val="24"/>
        </w:rPr>
        <w:t>se incluye transporte y comunicación con un monto de</w:t>
      </w:r>
      <w:r w:rsidR="005C56D1">
        <w:rPr>
          <w:rFonts w:ascii="Book Antiqua" w:hAnsi="Book Antiqua"/>
          <w:sz w:val="24"/>
          <w:szCs w:val="24"/>
        </w:rPr>
        <w:t xml:space="preserve"> ejecución de</w:t>
      </w:r>
      <w:r w:rsidR="00C37580">
        <w:rPr>
          <w:rFonts w:ascii="Book Antiqua" w:hAnsi="Book Antiqua"/>
          <w:sz w:val="24"/>
          <w:szCs w:val="24"/>
        </w:rPr>
        <w:t xml:space="preserve"> C$6,</w:t>
      </w:r>
      <w:r w:rsidR="00894384">
        <w:rPr>
          <w:rFonts w:ascii="Book Antiqua" w:hAnsi="Book Antiqua"/>
          <w:sz w:val="24"/>
          <w:szCs w:val="24"/>
        </w:rPr>
        <w:t>188.1</w:t>
      </w:r>
      <w:r w:rsidR="00C37580">
        <w:rPr>
          <w:rFonts w:ascii="Book Antiqua" w:hAnsi="Book Antiqua"/>
          <w:sz w:val="24"/>
          <w:szCs w:val="24"/>
        </w:rPr>
        <w:t xml:space="preserve"> millones</w:t>
      </w:r>
      <w:r w:rsidR="005C56D1">
        <w:rPr>
          <w:rFonts w:ascii="Book Antiqua" w:hAnsi="Book Antiqua"/>
          <w:sz w:val="24"/>
          <w:szCs w:val="24"/>
        </w:rPr>
        <w:t xml:space="preserve"> </w:t>
      </w:r>
      <w:r w:rsidR="005C56D1" w:rsidRPr="005C56D1">
        <w:rPr>
          <w:rFonts w:ascii="Book Antiqua" w:hAnsi="Book Antiqua"/>
          <w:sz w:val="24"/>
          <w:szCs w:val="24"/>
        </w:rPr>
        <w:t>dirigido a la ampliación y mejoramiento de la infraestructura vial, ejecutado principalmente por el Ministerio de Transporte e Infraestructura (MTI) y el Fondo de Mantenimiento Vial (FOMAV).</w:t>
      </w:r>
    </w:p>
    <w:p w14:paraId="6E24BE4D" w14:textId="252E346E" w:rsidR="0020330D" w:rsidRDefault="0020330D" w:rsidP="004D7981">
      <w:pPr>
        <w:tabs>
          <w:tab w:val="right" w:pos="10800"/>
        </w:tabs>
        <w:spacing w:after="0" w:line="276" w:lineRule="auto"/>
        <w:jc w:val="both"/>
        <w:rPr>
          <w:rFonts w:ascii="Book Antiqua" w:hAnsi="Book Antiqua"/>
          <w:sz w:val="24"/>
          <w:szCs w:val="24"/>
        </w:rPr>
      </w:pPr>
    </w:p>
    <w:p w14:paraId="789E34ED" w14:textId="043515E2" w:rsidR="00A6698F" w:rsidRDefault="00A6698F" w:rsidP="004D7981">
      <w:pPr>
        <w:tabs>
          <w:tab w:val="right" w:pos="10800"/>
        </w:tabs>
        <w:spacing w:after="0" w:line="276" w:lineRule="auto"/>
        <w:jc w:val="both"/>
        <w:rPr>
          <w:rFonts w:ascii="Book Antiqua" w:hAnsi="Book Antiqua"/>
          <w:sz w:val="24"/>
          <w:szCs w:val="24"/>
        </w:rPr>
      </w:pPr>
    </w:p>
    <w:p w14:paraId="03953D5F" w14:textId="0E5DFFE6" w:rsidR="00A6698F" w:rsidRDefault="00A6698F" w:rsidP="004D7981">
      <w:pPr>
        <w:tabs>
          <w:tab w:val="right" w:pos="10800"/>
        </w:tabs>
        <w:spacing w:after="0" w:line="276" w:lineRule="auto"/>
        <w:jc w:val="both"/>
        <w:rPr>
          <w:rFonts w:ascii="Book Antiqua" w:hAnsi="Book Antiqua"/>
          <w:sz w:val="24"/>
          <w:szCs w:val="24"/>
        </w:rPr>
      </w:pPr>
    </w:p>
    <w:p w14:paraId="472EE58F" w14:textId="76639CE4" w:rsidR="00A6698F" w:rsidRDefault="00A6698F" w:rsidP="004D7981">
      <w:pPr>
        <w:tabs>
          <w:tab w:val="right" w:pos="10800"/>
        </w:tabs>
        <w:spacing w:after="0" w:line="276" w:lineRule="auto"/>
        <w:jc w:val="both"/>
        <w:rPr>
          <w:rFonts w:ascii="Book Antiqua" w:hAnsi="Book Antiqua"/>
          <w:sz w:val="24"/>
          <w:szCs w:val="24"/>
        </w:rPr>
      </w:pPr>
    </w:p>
    <w:p w14:paraId="6686D5AE" w14:textId="1D31242B" w:rsidR="00A6698F" w:rsidRDefault="00A6698F" w:rsidP="004D7981">
      <w:pPr>
        <w:tabs>
          <w:tab w:val="right" w:pos="10800"/>
        </w:tabs>
        <w:spacing w:after="0" w:line="276" w:lineRule="auto"/>
        <w:jc w:val="both"/>
        <w:rPr>
          <w:rFonts w:ascii="Book Antiqua" w:hAnsi="Book Antiqua"/>
          <w:sz w:val="24"/>
          <w:szCs w:val="24"/>
        </w:rPr>
      </w:pPr>
    </w:p>
    <w:p w14:paraId="01454FCE" w14:textId="79F85625" w:rsidR="00A6698F" w:rsidRDefault="00A6698F" w:rsidP="004D7981">
      <w:pPr>
        <w:tabs>
          <w:tab w:val="right" w:pos="10800"/>
        </w:tabs>
        <w:spacing w:after="0" w:line="276" w:lineRule="auto"/>
        <w:jc w:val="both"/>
        <w:rPr>
          <w:rFonts w:ascii="Book Antiqua" w:hAnsi="Book Antiqua"/>
          <w:sz w:val="24"/>
          <w:szCs w:val="24"/>
        </w:rPr>
      </w:pPr>
    </w:p>
    <w:p w14:paraId="470DD0B0" w14:textId="3BACA508" w:rsidR="00A6698F" w:rsidRDefault="00A6698F" w:rsidP="004D7981">
      <w:pPr>
        <w:tabs>
          <w:tab w:val="right" w:pos="10800"/>
        </w:tabs>
        <w:spacing w:after="0" w:line="276" w:lineRule="auto"/>
        <w:jc w:val="both"/>
        <w:rPr>
          <w:rFonts w:ascii="Book Antiqua" w:hAnsi="Book Antiqua"/>
          <w:sz w:val="24"/>
          <w:szCs w:val="24"/>
        </w:rPr>
      </w:pPr>
    </w:p>
    <w:p w14:paraId="6943EE75" w14:textId="3110B8AD" w:rsidR="00A6698F" w:rsidRDefault="00A6698F" w:rsidP="004D7981">
      <w:pPr>
        <w:tabs>
          <w:tab w:val="right" w:pos="10800"/>
        </w:tabs>
        <w:spacing w:after="0" w:line="276" w:lineRule="auto"/>
        <w:jc w:val="both"/>
        <w:rPr>
          <w:rFonts w:ascii="Book Antiqua" w:hAnsi="Book Antiqua"/>
          <w:sz w:val="24"/>
          <w:szCs w:val="24"/>
        </w:rPr>
      </w:pPr>
    </w:p>
    <w:p w14:paraId="6989A13B" w14:textId="175E9CB0" w:rsidR="00A6698F" w:rsidRDefault="00A6698F" w:rsidP="004D7981">
      <w:pPr>
        <w:tabs>
          <w:tab w:val="right" w:pos="10800"/>
        </w:tabs>
        <w:spacing w:after="0" w:line="276" w:lineRule="auto"/>
        <w:jc w:val="both"/>
        <w:rPr>
          <w:rFonts w:ascii="Book Antiqua" w:hAnsi="Book Antiqua"/>
          <w:sz w:val="24"/>
          <w:szCs w:val="24"/>
        </w:rPr>
      </w:pPr>
    </w:p>
    <w:p w14:paraId="23ADCDCD" w14:textId="4C396A7D" w:rsidR="00A6698F" w:rsidRDefault="00A6698F" w:rsidP="004D7981">
      <w:pPr>
        <w:tabs>
          <w:tab w:val="right" w:pos="10800"/>
        </w:tabs>
        <w:spacing w:after="0" w:line="276" w:lineRule="auto"/>
        <w:jc w:val="both"/>
        <w:rPr>
          <w:rFonts w:ascii="Book Antiqua" w:hAnsi="Book Antiqua"/>
          <w:sz w:val="24"/>
          <w:szCs w:val="24"/>
        </w:rPr>
      </w:pPr>
    </w:p>
    <w:p w14:paraId="51B7288F" w14:textId="77777777" w:rsidR="00A6698F" w:rsidRDefault="00A6698F" w:rsidP="004D7981">
      <w:pPr>
        <w:tabs>
          <w:tab w:val="right" w:pos="10800"/>
        </w:tabs>
        <w:spacing w:after="0" w:line="276" w:lineRule="auto"/>
        <w:jc w:val="both"/>
        <w:rPr>
          <w:rFonts w:ascii="Book Antiqua" w:hAnsi="Book Antiqua"/>
          <w:sz w:val="24"/>
          <w:szCs w:val="24"/>
        </w:rPr>
      </w:pPr>
    </w:p>
    <w:p w14:paraId="4A5C1781" w14:textId="6D7D5028" w:rsidR="000F7237" w:rsidRDefault="000F7237" w:rsidP="004D7981">
      <w:pPr>
        <w:tabs>
          <w:tab w:val="right" w:pos="10800"/>
        </w:tabs>
        <w:spacing w:after="0" w:line="276" w:lineRule="auto"/>
        <w:jc w:val="both"/>
        <w:rPr>
          <w:rFonts w:ascii="Book Antiqua" w:hAnsi="Book Antiqua"/>
          <w:sz w:val="24"/>
          <w:szCs w:val="24"/>
        </w:rPr>
      </w:pPr>
    </w:p>
    <w:p w14:paraId="2E4A3760" w14:textId="0A8C33F8" w:rsidR="003B01E5" w:rsidRDefault="003B01E5" w:rsidP="003B01E5">
      <w:pPr>
        <w:pStyle w:val="NormalWeb"/>
        <w:spacing w:before="0" w:beforeAutospacing="0" w:after="0" w:afterAutospacing="0"/>
        <w:jc w:val="center"/>
        <w:textAlignment w:val="baseline"/>
        <w:rPr>
          <w:rFonts w:ascii="Book Antiqua" w:eastAsia="+mn-ea" w:hAnsi="Book Antiqua" w:cs="+mn-cs"/>
          <w:b/>
          <w:bCs/>
          <w:sz w:val="28"/>
          <w:szCs w:val="28"/>
        </w:rPr>
      </w:pPr>
      <w:r>
        <w:rPr>
          <w:rFonts w:ascii="Book Antiqua" w:eastAsia="+mn-ea" w:hAnsi="Book Antiqua" w:cs="+mn-cs"/>
          <w:b/>
          <w:bCs/>
          <w:sz w:val="28"/>
          <w:szCs w:val="28"/>
        </w:rPr>
        <w:lastRenderedPageBreak/>
        <w:t xml:space="preserve">Gráfico No. 5: Erogación por Funciones </w:t>
      </w:r>
      <w:r w:rsidR="007A0F7A">
        <w:rPr>
          <w:rFonts w:ascii="Book Antiqua" w:eastAsia="+mn-ea" w:hAnsi="Book Antiqua" w:cs="+mn-cs"/>
          <w:b/>
          <w:bCs/>
          <w:sz w:val="28"/>
          <w:szCs w:val="28"/>
        </w:rPr>
        <w:t xml:space="preserve">del GCP </w:t>
      </w:r>
      <w:r>
        <w:rPr>
          <w:rFonts w:ascii="Book Antiqua" w:eastAsia="+mn-ea" w:hAnsi="Book Antiqua" w:cs="+mn-cs"/>
          <w:b/>
          <w:bCs/>
          <w:sz w:val="28"/>
          <w:szCs w:val="28"/>
        </w:rPr>
        <w:t>(COFOG).</w:t>
      </w:r>
    </w:p>
    <w:p w14:paraId="703B2069" w14:textId="63ED61E8" w:rsidR="003B01E5" w:rsidRDefault="003B01E5" w:rsidP="003B01E5">
      <w:pPr>
        <w:pStyle w:val="NormalWeb"/>
        <w:spacing w:before="0" w:beforeAutospacing="0" w:after="0" w:afterAutospacing="0"/>
        <w:jc w:val="center"/>
        <w:textAlignment w:val="baseline"/>
        <w:rPr>
          <w:rFonts w:ascii="Book Antiqua" w:eastAsia="+mn-ea" w:hAnsi="Book Antiqua" w:cs="+mn-cs"/>
        </w:rPr>
      </w:pPr>
      <w:r>
        <w:rPr>
          <w:rFonts w:ascii="Book Antiqua" w:eastAsia="+mn-ea" w:hAnsi="Book Antiqua" w:cs="+mn-cs"/>
        </w:rPr>
        <w:t>A marzo 2026</w:t>
      </w:r>
    </w:p>
    <w:p w14:paraId="27574160" w14:textId="771CBBF6" w:rsidR="003B01E5" w:rsidRDefault="003B01E5" w:rsidP="003B01E5">
      <w:pPr>
        <w:pStyle w:val="NormalWeb"/>
        <w:spacing w:before="0" w:beforeAutospacing="0" w:after="0" w:afterAutospacing="0"/>
        <w:jc w:val="center"/>
        <w:textAlignment w:val="baseline"/>
        <w:rPr>
          <w:rFonts w:ascii="Book Antiqua" w:eastAsia="+mn-ea" w:hAnsi="Book Antiqua" w:cs="+mn-cs"/>
          <w:i/>
          <w:iCs/>
          <w:sz w:val="22"/>
          <w:szCs w:val="22"/>
        </w:rPr>
      </w:pPr>
      <w:r>
        <w:rPr>
          <w:rFonts w:ascii="Book Antiqua" w:eastAsia="+mn-ea" w:hAnsi="Book Antiqua" w:cs="+mn-cs"/>
          <w:i/>
          <w:iCs/>
          <w:sz w:val="22"/>
          <w:szCs w:val="22"/>
        </w:rPr>
        <w:t>(Porcentajes)</w:t>
      </w:r>
    </w:p>
    <w:p w14:paraId="7E37CC98" w14:textId="77777777" w:rsidR="00F83143" w:rsidRDefault="00F83143" w:rsidP="003B01E5">
      <w:pPr>
        <w:pStyle w:val="NormalWeb"/>
        <w:spacing w:before="0" w:beforeAutospacing="0" w:after="0" w:afterAutospacing="0"/>
        <w:jc w:val="center"/>
        <w:textAlignment w:val="baseline"/>
        <w:rPr>
          <w:rFonts w:ascii="Book Antiqua" w:eastAsia="+mn-ea" w:hAnsi="Book Antiqua" w:cs="+mn-cs"/>
          <w:i/>
          <w:iCs/>
          <w:sz w:val="22"/>
          <w:szCs w:val="22"/>
        </w:rPr>
      </w:pPr>
    </w:p>
    <w:p w14:paraId="11BDB4DD" w14:textId="38C84ACA" w:rsidR="00F83143" w:rsidRDefault="00F83143" w:rsidP="00F83143">
      <w:pPr>
        <w:pStyle w:val="NormalWeb"/>
        <w:spacing w:before="0" w:beforeAutospacing="0" w:after="0" w:afterAutospacing="0"/>
        <w:jc w:val="center"/>
        <w:textAlignment w:val="baseline"/>
        <w:rPr>
          <w:rFonts w:ascii="Book Antiqua" w:eastAsia="+mn-ea" w:hAnsi="Book Antiqua" w:cs="+mn-cs"/>
          <w:i/>
          <w:iCs/>
          <w:sz w:val="22"/>
          <w:szCs w:val="22"/>
        </w:rPr>
      </w:pPr>
      <w:r>
        <w:rPr>
          <w:noProof/>
        </w:rPr>
        <w:drawing>
          <wp:inline distT="0" distB="0" distL="0" distR="0" wp14:anchorId="76E9F7ED" wp14:editId="5663CD8E">
            <wp:extent cx="6114415" cy="3259151"/>
            <wp:effectExtent l="0" t="0" r="635" b="0"/>
            <wp:docPr id="613251840" name="Gráfico 1">
              <a:extLst xmlns:a="http://schemas.openxmlformats.org/drawingml/2006/main">
                <a:ext uri="{FF2B5EF4-FFF2-40B4-BE49-F238E27FC236}">
                  <a16:creationId xmlns:a16="http://schemas.microsoft.com/office/drawing/2014/main" id="{00000000-0008-0000-09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9A31DA2" w14:textId="5A172649" w:rsidR="00790C64" w:rsidRDefault="00790C64" w:rsidP="00BC48BF">
      <w:pPr>
        <w:spacing w:after="0" w:line="276" w:lineRule="auto"/>
        <w:jc w:val="both"/>
        <w:rPr>
          <w:rFonts w:ascii="Book Antiqua" w:hAnsi="Book Antiqua"/>
          <w:sz w:val="24"/>
          <w:szCs w:val="24"/>
        </w:rPr>
      </w:pPr>
    </w:p>
    <w:p w14:paraId="3486A72A" w14:textId="3DB0CEBE" w:rsidR="00790C64" w:rsidRDefault="00790C64" w:rsidP="00BC48BF">
      <w:pPr>
        <w:spacing w:after="0" w:line="276" w:lineRule="auto"/>
        <w:jc w:val="both"/>
        <w:rPr>
          <w:rFonts w:ascii="Book Antiqua" w:hAnsi="Book Antiqua"/>
          <w:sz w:val="24"/>
          <w:szCs w:val="24"/>
        </w:rPr>
      </w:pPr>
    </w:p>
    <w:p w14:paraId="485484E6" w14:textId="704AC7A4" w:rsidR="00487977" w:rsidRPr="00A71A19" w:rsidRDefault="00487977" w:rsidP="00BC48BF">
      <w:pPr>
        <w:spacing w:after="0" w:line="276" w:lineRule="auto"/>
        <w:jc w:val="both"/>
        <w:rPr>
          <w:rFonts w:ascii="Book Antiqua" w:hAnsi="Book Antiqua" w:cs="Times New Roman"/>
        </w:rPr>
      </w:pPr>
    </w:p>
    <w:p w14:paraId="6D7B374E" w14:textId="77777777" w:rsidR="009C0526" w:rsidRPr="00A71A19" w:rsidRDefault="009C0526" w:rsidP="00B66CA9">
      <w:pPr>
        <w:pStyle w:val="Ttulo1"/>
        <w:numPr>
          <w:ilvl w:val="0"/>
          <w:numId w:val="15"/>
        </w:numPr>
        <w:spacing w:before="0" w:line="276" w:lineRule="auto"/>
        <w:rPr>
          <w:rFonts w:ascii="Book Antiqua" w:hAnsi="Book Antiqua"/>
          <w:b/>
          <w:sz w:val="28"/>
        </w:rPr>
      </w:pPr>
      <w:bookmarkStart w:id="16" w:name="_Toc163135786"/>
      <w:bookmarkStart w:id="17" w:name="_Toc235011030"/>
      <w:r w:rsidRPr="00A71A19">
        <w:rPr>
          <w:rFonts w:ascii="Book Antiqua" w:hAnsi="Book Antiqua"/>
          <w:b/>
          <w:sz w:val="28"/>
        </w:rPr>
        <w:t>Programa de Inversión del Sector Público</w:t>
      </w:r>
      <w:r w:rsidR="0038046D" w:rsidRPr="00A71A19">
        <w:rPr>
          <w:rFonts w:ascii="Book Antiqua" w:hAnsi="Book Antiqua"/>
          <w:b/>
          <w:sz w:val="28"/>
        </w:rPr>
        <w:t xml:space="preserve"> (PIP)</w:t>
      </w:r>
      <w:r w:rsidRPr="00A71A19">
        <w:rPr>
          <w:rFonts w:ascii="Book Antiqua" w:hAnsi="Book Antiqua"/>
          <w:b/>
          <w:sz w:val="28"/>
        </w:rPr>
        <w:t>.</w:t>
      </w:r>
      <w:bookmarkEnd w:id="16"/>
      <w:bookmarkEnd w:id="17"/>
    </w:p>
    <w:p w14:paraId="19B060EA" w14:textId="5D675B56" w:rsidR="000966F2" w:rsidRDefault="00BF347D" w:rsidP="008C7945">
      <w:pPr>
        <w:spacing w:after="0" w:line="276" w:lineRule="auto"/>
        <w:jc w:val="both"/>
        <w:rPr>
          <w:rFonts w:ascii="Book Antiqua" w:hAnsi="Book Antiqua"/>
          <w:sz w:val="24"/>
          <w:szCs w:val="24"/>
        </w:rPr>
      </w:pPr>
      <w:r w:rsidRPr="00A71A19">
        <w:rPr>
          <w:rFonts w:ascii="Book Antiqua" w:hAnsi="Book Antiqua"/>
          <w:sz w:val="24"/>
          <w:szCs w:val="24"/>
        </w:rPr>
        <w:t xml:space="preserve">La </w:t>
      </w:r>
      <w:r w:rsidR="009406F0">
        <w:rPr>
          <w:rFonts w:ascii="Book Antiqua" w:hAnsi="Book Antiqua"/>
          <w:sz w:val="24"/>
          <w:szCs w:val="24"/>
        </w:rPr>
        <w:t>asignación presupuetaria del PIP</w:t>
      </w:r>
      <w:r w:rsidR="007D5FBF">
        <w:rPr>
          <w:rFonts w:ascii="Book Antiqua" w:hAnsi="Book Antiqua"/>
          <w:sz w:val="24"/>
          <w:szCs w:val="24"/>
        </w:rPr>
        <w:t xml:space="preserve"> </w:t>
      </w:r>
      <w:r w:rsidR="00BE7D17">
        <w:rPr>
          <w:rFonts w:ascii="Book Antiqua" w:hAnsi="Book Antiqua"/>
          <w:sz w:val="24"/>
          <w:szCs w:val="24"/>
        </w:rPr>
        <w:t xml:space="preserve">al </w:t>
      </w:r>
      <w:r w:rsidR="009406F0">
        <w:rPr>
          <w:rFonts w:ascii="Book Antiqua" w:hAnsi="Book Antiqua"/>
          <w:sz w:val="24"/>
          <w:szCs w:val="24"/>
        </w:rPr>
        <w:t>cierre de p</w:t>
      </w:r>
      <w:r w:rsidR="00BE7D17">
        <w:rPr>
          <w:rFonts w:ascii="Book Antiqua" w:hAnsi="Book Antiqua"/>
          <w:sz w:val="24"/>
          <w:szCs w:val="24"/>
        </w:rPr>
        <w:t xml:space="preserve">rimer trimestre </w:t>
      </w:r>
      <w:r w:rsidRPr="00A71A19">
        <w:rPr>
          <w:rFonts w:ascii="Book Antiqua" w:hAnsi="Book Antiqua"/>
          <w:sz w:val="24"/>
          <w:szCs w:val="24"/>
        </w:rPr>
        <w:t>202</w:t>
      </w:r>
      <w:r w:rsidR="00BE7D17">
        <w:rPr>
          <w:rFonts w:ascii="Book Antiqua" w:hAnsi="Book Antiqua"/>
          <w:sz w:val="24"/>
          <w:szCs w:val="24"/>
        </w:rPr>
        <w:t>6</w:t>
      </w:r>
      <w:r w:rsidRPr="00A71A19">
        <w:rPr>
          <w:rFonts w:ascii="Book Antiqua" w:hAnsi="Book Antiqua"/>
          <w:sz w:val="24"/>
          <w:szCs w:val="24"/>
        </w:rPr>
        <w:t xml:space="preserve"> </w:t>
      </w:r>
      <w:r w:rsidR="007D5FBF">
        <w:rPr>
          <w:rFonts w:ascii="Book Antiqua" w:hAnsi="Book Antiqua"/>
          <w:sz w:val="24"/>
          <w:szCs w:val="24"/>
        </w:rPr>
        <w:t>es de</w:t>
      </w:r>
      <w:r w:rsidR="003E6427" w:rsidRPr="00A71A19">
        <w:rPr>
          <w:rFonts w:ascii="Book Antiqua" w:hAnsi="Book Antiqua"/>
          <w:sz w:val="24"/>
          <w:szCs w:val="24"/>
        </w:rPr>
        <w:t xml:space="preserve"> </w:t>
      </w:r>
      <w:r w:rsidR="00AA7B95" w:rsidRPr="00A71A19">
        <w:rPr>
          <w:rFonts w:ascii="Book Antiqua" w:hAnsi="Book Antiqua"/>
          <w:sz w:val="24"/>
          <w:szCs w:val="24"/>
        </w:rPr>
        <w:t>C$</w:t>
      </w:r>
      <w:r w:rsidR="00BE7D17">
        <w:rPr>
          <w:rFonts w:ascii="Book Antiqua" w:hAnsi="Book Antiqua"/>
          <w:sz w:val="24"/>
          <w:szCs w:val="24"/>
        </w:rPr>
        <w:t>60,411.7</w:t>
      </w:r>
      <w:r w:rsidR="003E6427" w:rsidRPr="00A71A19">
        <w:rPr>
          <w:rFonts w:ascii="Book Antiqua" w:hAnsi="Book Antiqua"/>
          <w:sz w:val="24"/>
          <w:szCs w:val="24"/>
        </w:rPr>
        <w:t xml:space="preserve"> millones, </w:t>
      </w:r>
      <w:r w:rsidR="00D63816" w:rsidRPr="00A71A19">
        <w:rPr>
          <w:rFonts w:ascii="Book Antiqua" w:hAnsi="Book Antiqua"/>
          <w:sz w:val="24"/>
          <w:szCs w:val="24"/>
        </w:rPr>
        <w:t xml:space="preserve">destinado </w:t>
      </w:r>
      <w:r w:rsidR="003E6427" w:rsidRPr="00A71A19">
        <w:rPr>
          <w:rFonts w:ascii="Book Antiqua" w:hAnsi="Book Antiqua"/>
          <w:sz w:val="24"/>
          <w:szCs w:val="24"/>
        </w:rPr>
        <w:t xml:space="preserve">principalmente a </w:t>
      </w:r>
      <w:r w:rsidR="00D63816" w:rsidRPr="00A71A19">
        <w:rPr>
          <w:rFonts w:ascii="Book Antiqua" w:hAnsi="Book Antiqua"/>
          <w:sz w:val="24"/>
          <w:szCs w:val="24"/>
        </w:rPr>
        <w:t xml:space="preserve">proyectos </w:t>
      </w:r>
      <w:r w:rsidR="0090481F">
        <w:rPr>
          <w:rFonts w:ascii="Book Antiqua" w:hAnsi="Book Antiqua"/>
          <w:sz w:val="24"/>
          <w:szCs w:val="24"/>
        </w:rPr>
        <w:t>d</w:t>
      </w:r>
      <w:r w:rsidR="003E6427" w:rsidRPr="00A71A19">
        <w:rPr>
          <w:rFonts w:ascii="Book Antiqua" w:hAnsi="Book Antiqua"/>
          <w:sz w:val="24"/>
          <w:szCs w:val="24"/>
        </w:rPr>
        <w:t>el MTI (C$</w:t>
      </w:r>
      <w:r w:rsidR="00BE7D17">
        <w:rPr>
          <w:rFonts w:ascii="Book Antiqua" w:hAnsi="Book Antiqua"/>
          <w:sz w:val="24"/>
          <w:szCs w:val="24"/>
        </w:rPr>
        <w:t>20,007.4</w:t>
      </w:r>
      <w:r w:rsidR="003E6427" w:rsidRPr="00A71A19">
        <w:rPr>
          <w:rFonts w:ascii="Book Antiqua" w:hAnsi="Book Antiqua"/>
          <w:sz w:val="24"/>
          <w:szCs w:val="24"/>
        </w:rPr>
        <w:t xml:space="preserve"> mill</w:t>
      </w:r>
      <w:r w:rsidR="00AA7B95" w:rsidRPr="00A71A19">
        <w:rPr>
          <w:rFonts w:ascii="Book Antiqua" w:hAnsi="Book Antiqua"/>
          <w:sz w:val="24"/>
          <w:szCs w:val="24"/>
        </w:rPr>
        <w:t>ones), Al</w:t>
      </w:r>
      <w:r w:rsidR="002D3CB2">
        <w:rPr>
          <w:rFonts w:ascii="Book Antiqua" w:hAnsi="Book Antiqua"/>
          <w:sz w:val="24"/>
          <w:szCs w:val="24"/>
        </w:rPr>
        <w:t xml:space="preserve">CALDIAS </w:t>
      </w:r>
      <w:r w:rsidR="00AA7B95" w:rsidRPr="00A71A19">
        <w:rPr>
          <w:rFonts w:ascii="Book Antiqua" w:hAnsi="Book Antiqua"/>
          <w:sz w:val="24"/>
          <w:szCs w:val="24"/>
        </w:rPr>
        <w:t>(C$</w:t>
      </w:r>
      <w:r w:rsidR="00BE7D17">
        <w:rPr>
          <w:rFonts w:ascii="Book Antiqua" w:hAnsi="Book Antiqua"/>
          <w:sz w:val="24"/>
          <w:szCs w:val="24"/>
        </w:rPr>
        <w:t xml:space="preserve">13,603.1 </w:t>
      </w:r>
      <w:r w:rsidR="003E6427" w:rsidRPr="00A71A19">
        <w:rPr>
          <w:rFonts w:ascii="Book Antiqua" w:hAnsi="Book Antiqua"/>
          <w:sz w:val="24"/>
          <w:szCs w:val="24"/>
        </w:rPr>
        <w:t>millones), ENACAL (C$</w:t>
      </w:r>
      <w:r w:rsidR="00BE7D17">
        <w:rPr>
          <w:rFonts w:ascii="Book Antiqua" w:hAnsi="Book Antiqua"/>
          <w:sz w:val="24"/>
          <w:szCs w:val="24"/>
        </w:rPr>
        <w:t>6,208.4</w:t>
      </w:r>
      <w:r w:rsidR="003E6427" w:rsidRPr="00A71A19">
        <w:rPr>
          <w:rFonts w:ascii="Book Antiqua" w:hAnsi="Book Antiqua"/>
          <w:sz w:val="24"/>
          <w:szCs w:val="24"/>
        </w:rPr>
        <w:t xml:space="preserve"> millones), </w:t>
      </w:r>
      <w:r w:rsidR="00BE7D17" w:rsidRPr="00A71A19">
        <w:rPr>
          <w:rFonts w:ascii="Book Antiqua" w:hAnsi="Book Antiqua"/>
          <w:sz w:val="24"/>
          <w:szCs w:val="24"/>
        </w:rPr>
        <w:t>EPN (</w:t>
      </w:r>
      <w:r w:rsidR="00BE7D17" w:rsidRPr="00A62163">
        <w:rPr>
          <w:rFonts w:ascii="Book Antiqua" w:hAnsi="Book Antiqua"/>
          <w:sz w:val="24"/>
          <w:szCs w:val="24"/>
        </w:rPr>
        <w:t>C$</w:t>
      </w:r>
      <w:r w:rsidR="00BE7D17">
        <w:rPr>
          <w:rFonts w:ascii="Book Antiqua" w:hAnsi="Book Antiqua"/>
          <w:sz w:val="24"/>
          <w:szCs w:val="24"/>
        </w:rPr>
        <w:t>4,687.7</w:t>
      </w:r>
      <w:r w:rsidR="00BE7D17" w:rsidRPr="00A62163">
        <w:rPr>
          <w:rFonts w:ascii="Book Antiqua" w:hAnsi="Book Antiqua"/>
          <w:sz w:val="24"/>
          <w:szCs w:val="24"/>
        </w:rPr>
        <w:t xml:space="preserve"> millones),</w:t>
      </w:r>
      <w:r w:rsidR="00BE7D17" w:rsidRPr="001F44F7">
        <w:rPr>
          <w:rFonts w:ascii="Book Antiqua" w:hAnsi="Book Antiqua"/>
          <w:sz w:val="24"/>
          <w:szCs w:val="24"/>
        </w:rPr>
        <w:t xml:space="preserve"> </w:t>
      </w:r>
      <w:r w:rsidR="003E6427" w:rsidRPr="00A71A19">
        <w:rPr>
          <w:rFonts w:ascii="Book Antiqua" w:hAnsi="Book Antiqua"/>
          <w:sz w:val="24"/>
          <w:szCs w:val="24"/>
        </w:rPr>
        <w:t>MINSA (C$</w:t>
      </w:r>
      <w:r w:rsidR="000925EF">
        <w:rPr>
          <w:rFonts w:ascii="Book Antiqua" w:hAnsi="Book Antiqua"/>
          <w:sz w:val="24"/>
          <w:szCs w:val="24"/>
        </w:rPr>
        <w:t>4,465.0</w:t>
      </w:r>
      <w:r w:rsidR="003E6427" w:rsidRPr="00A71A19">
        <w:rPr>
          <w:rFonts w:ascii="Book Antiqua" w:hAnsi="Book Antiqua"/>
          <w:sz w:val="24"/>
          <w:szCs w:val="24"/>
        </w:rPr>
        <w:t xml:space="preserve"> millo</w:t>
      </w:r>
      <w:r w:rsidR="009D2282" w:rsidRPr="00A71A19">
        <w:rPr>
          <w:rFonts w:ascii="Book Antiqua" w:hAnsi="Book Antiqua"/>
          <w:sz w:val="24"/>
          <w:szCs w:val="24"/>
        </w:rPr>
        <w:t>nes),</w:t>
      </w:r>
      <w:r w:rsidR="000925EF">
        <w:rPr>
          <w:rFonts w:ascii="Book Antiqua" w:hAnsi="Book Antiqua"/>
          <w:sz w:val="24"/>
          <w:szCs w:val="24"/>
        </w:rPr>
        <w:t xml:space="preserve"> </w:t>
      </w:r>
      <w:r w:rsidR="000925EF" w:rsidRPr="00A71A19">
        <w:rPr>
          <w:rFonts w:ascii="Book Antiqua" w:hAnsi="Book Antiqua"/>
          <w:sz w:val="24"/>
          <w:szCs w:val="24"/>
        </w:rPr>
        <w:t>ENATREL (C$</w:t>
      </w:r>
      <w:r w:rsidR="000925EF">
        <w:rPr>
          <w:rFonts w:ascii="Book Antiqua" w:hAnsi="Book Antiqua"/>
          <w:sz w:val="24"/>
          <w:szCs w:val="24"/>
        </w:rPr>
        <w:t>1,971.9</w:t>
      </w:r>
      <w:r w:rsidR="000925EF" w:rsidRPr="00A71A19">
        <w:rPr>
          <w:rFonts w:ascii="Book Antiqua" w:hAnsi="Book Antiqua"/>
          <w:sz w:val="24"/>
          <w:szCs w:val="24"/>
        </w:rPr>
        <w:t xml:space="preserve"> millones)</w:t>
      </w:r>
      <w:r w:rsidR="000925EF">
        <w:rPr>
          <w:rFonts w:ascii="Book Antiqua" w:hAnsi="Book Antiqua"/>
          <w:sz w:val="24"/>
          <w:szCs w:val="24"/>
        </w:rPr>
        <w:t>,</w:t>
      </w:r>
      <w:r w:rsidR="000925EF" w:rsidRPr="000925EF">
        <w:rPr>
          <w:rFonts w:ascii="Book Antiqua" w:hAnsi="Book Antiqua"/>
          <w:sz w:val="24"/>
          <w:szCs w:val="24"/>
        </w:rPr>
        <w:t xml:space="preserve"> </w:t>
      </w:r>
      <w:r w:rsidR="000925EF" w:rsidRPr="00A62163">
        <w:rPr>
          <w:rFonts w:ascii="Book Antiqua" w:hAnsi="Book Antiqua"/>
          <w:sz w:val="24"/>
          <w:szCs w:val="24"/>
        </w:rPr>
        <w:t>MEM (C$</w:t>
      </w:r>
      <w:r w:rsidR="000925EF">
        <w:rPr>
          <w:rFonts w:ascii="Book Antiqua" w:hAnsi="Book Antiqua"/>
          <w:sz w:val="24"/>
          <w:szCs w:val="24"/>
        </w:rPr>
        <w:t>1,605.6</w:t>
      </w:r>
      <w:r w:rsidR="000925EF" w:rsidRPr="00A62163">
        <w:rPr>
          <w:rFonts w:ascii="Book Antiqua" w:hAnsi="Book Antiqua"/>
          <w:sz w:val="24"/>
          <w:szCs w:val="24"/>
        </w:rPr>
        <w:t xml:space="preserve"> millones)</w:t>
      </w:r>
      <w:r w:rsidR="000925EF">
        <w:rPr>
          <w:rFonts w:ascii="Book Antiqua" w:hAnsi="Book Antiqua"/>
          <w:sz w:val="24"/>
          <w:szCs w:val="24"/>
        </w:rPr>
        <w:t xml:space="preserve">, </w:t>
      </w:r>
      <w:r w:rsidR="001F44F7" w:rsidRPr="00A71A19">
        <w:rPr>
          <w:rFonts w:ascii="Book Antiqua" w:hAnsi="Book Antiqua"/>
          <w:sz w:val="24"/>
          <w:szCs w:val="24"/>
        </w:rPr>
        <w:t>MINED (C$1,</w:t>
      </w:r>
      <w:r w:rsidR="000925EF">
        <w:rPr>
          <w:rFonts w:ascii="Book Antiqua" w:hAnsi="Book Antiqua"/>
          <w:sz w:val="24"/>
          <w:szCs w:val="24"/>
        </w:rPr>
        <w:t>280.4</w:t>
      </w:r>
      <w:r w:rsidR="001F44F7" w:rsidRPr="00A71A19">
        <w:rPr>
          <w:rFonts w:ascii="Book Antiqua" w:hAnsi="Book Antiqua"/>
          <w:sz w:val="24"/>
          <w:szCs w:val="24"/>
        </w:rPr>
        <w:t xml:space="preserve"> millones)</w:t>
      </w:r>
      <w:r w:rsidR="000925EF">
        <w:rPr>
          <w:rFonts w:ascii="Book Antiqua" w:hAnsi="Book Antiqua"/>
          <w:sz w:val="24"/>
          <w:szCs w:val="24"/>
        </w:rPr>
        <w:t xml:space="preserve"> y </w:t>
      </w:r>
      <w:r w:rsidR="00FB38BE" w:rsidRPr="00A62163">
        <w:rPr>
          <w:rFonts w:ascii="Book Antiqua" w:hAnsi="Book Antiqua"/>
          <w:sz w:val="24"/>
          <w:szCs w:val="24"/>
        </w:rPr>
        <w:t>EAAI</w:t>
      </w:r>
      <w:r w:rsidR="00FB38BE" w:rsidRPr="00A71A19">
        <w:rPr>
          <w:rFonts w:ascii="Book Antiqua" w:hAnsi="Book Antiqua"/>
          <w:sz w:val="24"/>
          <w:szCs w:val="24"/>
        </w:rPr>
        <w:t xml:space="preserve"> (C$</w:t>
      </w:r>
      <w:r w:rsidR="000925EF">
        <w:rPr>
          <w:rFonts w:ascii="Book Antiqua" w:hAnsi="Book Antiqua"/>
          <w:sz w:val="24"/>
          <w:szCs w:val="24"/>
        </w:rPr>
        <w:t>886.2</w:t>
      </w:r>
      <w:r w:rsidR="00FB38BE" w:rsidRPr="00A71A19">
        <w:rPr>
          <w:rFonts w:ascii="Book Antiqua" w:hAnsi="Book Antiqua"/>
          <w:sz w:val="24"/>
          <w:szCs w:val="24"/>
        </w:rPr>
        <w:t xml:space="preserve"> </w:t>
      </w:r>
      <w:r w:rsidR="006D3896" w:rsidRPr="00A71A19">
        <w:rPr>
          <w:rFonts w:ascii="Book Antiqua" w:hAnsi="Book Antiqua"/>
          <w:sz w:val="24"/>
          <w:szCs w:val="24"/>
        </w:rPr>
        <w:t>millones)</w:t>
      </w:r>
      <w:r w:rsidR="00FB38BE" w:rsidRPr="00A62163">
        <w:rPr>
          <w:rFonts w:ascii="Book Antiqua" w:hAnsi="Book Antiqua"/>
          <w:sz w:val="24"/>
          <w:szCs w:val="24"/>
        </w:rPr>
        <w:t>.</w:t>
      </w:r>
      <w:r w:rsidR="009D2282" w:rsidRPr="00A62163">
        <w:rPr>
          <w:rFonts w:ascii="Book Antiqua" w:hAnsi="Book Antiqua"/>
          <w:sz w:val="24"/>
          <w:szCs w:val="24"/>
        </w:rPr>
        <w:t xml:space="preserve"> </w:t>
      </w:r>
    </w:p>
    <w:p w14:paraId="5609B7D9" w14:textId="77777777" w:rsidR="000966F2" w:rsidRDefault="000966F2" w:rsidP="008C7945">
      <w:pPr>
        <w:spacing w:after="0" w:line="276" w:lineRule="auto"/>
        <w:jc w:val="both"/>
        <w:rPr>
          <w:rFonts w:ascii="Book Antiqua" w:hAnsi="Book Antiqua"/>
          <w:sz w:val="24"/>
          <w:szCs w:val="24"/>
        </w:rPr>
      </w:pPr>
    </w:p>
    <w:p w14:paraId="4A98C11D" w14:textId="607B5A68" w:rsidR="00F86FAF" w:rsidRDefault="00745518" w:rsidP="008C7945">
      <w:pPr>
        <w:spacing w:after="0" w:line="276" w:lineRule="auto"/>
        <w:jc w:val="both"/>
        <w:rPr>
          <w:rFonts w:ascii="Book Antiqua" w:hAnsi="Book Antiqua"/>
          <w:sz w:val="24"/>
          <w:szCs w:val="24"/>
        </w:rPr>
      </w:pPr>
      <w:r w:rsidRPr="00A62163">
        <w:rPr>
          <w:rFonts w:ascii="Book Antiqua" w:hAnsi="Book Antiqua"/>
          <w:sz w:val="24"/>
          <w:szCs w:val="24"/>
        </w:rPr>
        <w:t>La focalización de estos recursos en sectores clave</w:t>
      </w:r>
      <w:r w:rsidR="006C7BD4" w:rsidRPr="00A62163">
        <w:rPr>
          <w:rFonts w:ascii="Book Antiqua" w:hAnsi="Book Antiqua"/>
          <w:sz w:val="24"/>
          <w:szCs w:val="24"/>
        </w:rPr>
        <w:t>,</w:t>
      </w:r>
      <w:r w:rsidRPr="00A62163">
        <w:rPr>
          <w:rFonts w:ascii="Book Antiqua" w:hAnsi="Book Antiqua"/>
          <w:sz w:val="24"/>
          <w:szCs w:val="24"/>
        </w:rPr>
        <w:t xml:space="preserve"> refleja la función del PIP co</w:t>
      </w:r>
      <w:r w:rsidRPr="00A71A19">
        <w:rPr>
          <w:rFonts w:ascii="Book Antiqua" w:hAnsi="Book Antiqua"/>
          <w:sz w:val="24"/>
          <w:szCs w:val="24"/>
        </w:rPr>
        <w:t xml:space="preserve">mo un pilar fundamental de la política fiscal, orientado a impulsar la infraestructura </w:t>
      </w:r>
      <w:r w:rsidR="000966F2">
        <w:rPr>
          <w:rFonts w:ascii="Book Antiqua" w:hAnsi="Book Antiqua"/>
          <w:sz w:val="24"/>
          <w:szCs w:val="24"/>
        </w:rPr>
        <w:t>socio-</w:t>
      </w:r>
      <w:r w:rsidRPr="00A71A19">
        <w:rPr>
          <w:rFonts w:ascii="Book Antiqua" w:hAnsi="Book Antiqua"/>
          <w:sz w:val="24"/>
          <w:szCs w:val="24"/>
        </w:rPr>
        <w:t>productiva del país. A través de estos proyectos, el PIP contribuye a dinamizar la actividad económica, promover la creación de empleo y fortalecer las estrategias destinadas a la reducción de la pobreza en el mediano y largo plazo.</w:t>
      </w:r>
    </w:p>
    <w:p w14:paraId="2BB05F36" w14:textId="77777777" w:rsidR="00F86FAF" w:rsidRDefault="00F86FAF" w:rsidP="008C7945">
      <w:pPr>
        <w:spacing w:after="0" w:line="276" w:lineRule="auto"/>
        <w:jc w:val="both"/>
        <w:rPr>
          <w:rFonts w:ascii="Book Antiqua" w:hAnsi="Book Antiqua"/>
          <w:sz w:val="24"/>
          <w:szCs w:val="24"/>
        </w:rPr>
      </w:pPr>
    </w:p>
    <w:p w14:paraId="692D3509" w14:textId="293860D4" w:rsidR="00790C64" w:rsidRDefault="00790C64" w:rsidP="008C7945">
      <w:pPr>
        <w:spacing w:after="0" w:line="276" w:lineRule="auto"/>
        <w:jc w:val="both"/>
        <w:rPr>
          <w:rFonts w:ascii="Book Antiqua" w:hAnsi="Book Antiqua"/>
          <w:sz w:val="24"/>
          <w:szCs w:val="24"/>
        </w:rPr>
      </w:pPr>
    </w:p>
    <w:p w14:paraId="72E76992" w14:textId="720AA52B" w:rsidR="00A6698F" w:rsidRDefault="00A6698F" w:rsidP="008C7945">
      <w:pPr>
        <w:spacing w:after="0" w:line="276" w:lineRule="auto"/>
        <w:jc w:val="both"/>
        <w:rPr>
          <w:rFonts w:ascii="Book Antiqua" w:hAnsi="Book Antiqua"/>
          <w:sz w:val="24"/>
          <w:szCs w:val="24"/>
        </w:rPr>
      </w:pPr>
    </w:p>
    <w:p w14:paraId="1D6F532A" w14:textId="0303D289" w:rsidR="00A6698F" w:rsidRDefault="00A6698F" w:rsidP="008C7945">
      <w:pPr>
        <w:spacing w:after="0" w:line="276" w:lineRule="auto"/>
        <w:jc w:val="both"/>
        <w:rPr>
          <w:rFonts w:ascii="Book Antiqua" w:hAnsi="Book Antiqua"/>
          <w:sz w:val="24"/>
          <w:szCs w:val="24"/>
        </w:rPr>
      </w:pPr>
    </w:p>
    <w:p w14:paraId="44B08DCA" w14:textId="5823DE68" w:rsidR="00A6698F" w:rsidRDefault="00A6698F" w:rsidP="008C7945">
      <w:pPr>
        <w:spacing w:after="0" w:line="276" w:lineRule="auto"/>
        <w:jc w:val="both"/>
        <w:rPr>
          <w:rFonts w:ascii="Book Antiqua" w:hAnsi="Book Antiqua"/>
          <w:sz w:val="24"/>
          <w:szCs w:val="24"/>
        </w:rPr>
      </w:pPr>
    </w:p>
    <w:p w14:paraId="731813F8" w14:textId="0E39C7EE" w:rsidR="00A6698F" w:rsidRDefault="00A6698F" w:rsidP="008C7945">
      <w:pPr>
        <w:spacing w:after="0" w:line="276" w:lineRule="auto"/>
        <w:jc w:val="both"/>
        <w:rPr>
          <w:rFonts w:ascii="Book Antiqua" w:hAnsi="Book Antiqua"/>
          <w:sz w:val="24"/>
          <w:szCs w:val="24"/>
        </w:rPr>
      </w:pPr>
    </w:p>
    <w:p w14:paraId="59B79CCC" w14:textId="77777777" w:rsidR="00A6698F" w:rsidRDefault="00A6698F" w:rsidP="008C7945">
      <w:pPr>
        <w:spacing w:after="0" w:line="276" w:lineRule="auto"/>
        <w:jc w:val="both"/>
        <w:rPr>
          <w:rFonts w:ascii="Book Antiqua" w:hAnsi="Book Antiqua"/>
          <w:sz w:val="24"/>
          <w:szCs w:val="24"/>
        </w:rPr>
      </w:pPr>
    </w:p>
    <w:tbl>
      <w:tblPr>
        <w:tblW w:w="10136" w:type="dxa"/>
        <w:jc w:val="center"/>
        <w:tblCellMar>
          <w:left w:w="70" w:type="dxa"/>
          <w:right w:w="70" w:type="dxa"/>
        </w:tblCellMar>
        <w:tblLook w:val="04A0" w:firstRow="1" w:lastRow="0" w:firstColumn="1" w:lastColumn="0" w:noHBand="0" w:noVBand="1"/>
      </w:tblPr>
      <w:tblGrid>
        <w:gridCol w:w="2694"/>
        <w:gridCol w:w="1559"/>
        <w:gridCol w:w="1557"/>
        <w:gridCol w:w="1456"/>
        <w:gridCol w:w="1456"/>
        <w:gridCol w:w="1414"/>
      </w:tblGrid>
      <w:tr w:rsidR="006E7164" w:rsidRPr="006E7164" w14:paraId="1C4A2F4C" w14:textId="77777777" w:rsidTr="006E7164">
        <w:trPr>
          <w:trHeight w:val="364"/>
          <w:jc w:val="center"/>
        </w:trPr>
        <w:tc>
          <w:tcPr>
            <w:tcW w:w="10136" w:type="dxa"/>
            <w:gridSpan w:val="6"/>
            <w:tcBorders>
              <w:top w:val="nil"/>
              <w:left w:val="nil"/>
              <w:bottom w:val="nil"/>
              <w:right w:val="nil"/>
            </w:tcBorders>
            <w:shd w:val="clear" w:color="auto" w:fill="auto"/>
            <w:noWrap/>
            <w:vAlign w:val="bottom"/>
            <w:hideMark/>
          </w:tcPr>
          <w:p w14:paraId="4B51CD9F" w14:textId="77777777" w:rsidR="006E7164" w:rsidRPr="006E7164" w:rsidRDefault="006E7164" w:rsidP="006E7164">
            <w:pPr>
              <w:spacing w:after="0" w:line="240" w:lineRule="auto"/>
              <w:rPr>
                <w:rFonts w:ascii="Book Antiqua" w:eastAsia="Times New Roman" w:hAnsi="Book Antiqua" w:cs="Calibri"/>
                <w:b/>
                <w:bCs/>
                <w:color w:val="000000"/>
                <w:sz w:val="28"/>
                <w:szCs w:val="28"/>
                <w:lang w:eastAsia="es-NI"/>
              </w:rPr>
            </w:pPr>
            <w:r w:rsidRPr="006E7164">
              <w:rPr>
                <w:rFonts w:ascii="Book Antiqua" w:eastAsia="Times New Roman" w:hAnsi="Book Antiqua" w:cs="Calibri"/>
                <w:b/>
                <w:bCs/>
                <w:color w:val="000000"/>
                <w:sz w:val="28"/>
                <w:szCs w:val="28"/>
                <w:lang w:eastAsia="es-NI"/>
              </w:rPr>
              <w:t xml:space="preserve">Tabla No. 6: Programa de Inversión Pública por Institución </w:t>
            </w:r>
          </w:p>
        </w:tc>
      </w:tr>
      <w:tr w:rsidR="006E7164" w:rsidRPr="006E7164" w14:paraId="115A891C" w14:textId="77777777" w:rsidTr="006E7164">
        <w:trPr>
          <w:trHeight w:val="313"/>
          <w:jc w:val="center"/>
        </w:trPr>
        <w:tc>
          <w:tcPr>
            <w:tcW w:w="10136" w:type="dxa"/>
            <w:gridSpan w:val="6"/>
            <w:tcBorders>
              <w:top w:val="nil"/>
              <w:left w:val="nil"/>
              <w:bottom w:val="nil"/>
              <w:right w:val="nil"/>
            </w:tcBorders>
            <w:shd w:val="clear" w:color="auto" w:fill="auto"/>
            <w:noWrap/>
            <w:vAlign w:val="bottom"/>
            <w:hideMark/>
          </w:tcPr>
          <w:p w14:paraId="6505249D" w14:textId="77777777" w:rsidR="006E7164" w:rsidRPr="006E7164" w:rsidRDefault="006E7164" w:rsidP="006E7164">
            <w:pPr>
              <w:spacing w:after="0" w:line="240" w:lineRule="auto"/>
              <w:rPr>
                <w:rFonts w:ascii="Book Antiqua" w:eastAsia="Times New Roman" w:hAnsi="Book Antiqua" w:cs="Calibri"/>
                <w:color w:val="000000"/>
                <w:sz w:val="24"/>
                <w:szCs w:val="24"/>
                <w:lang w:eastAsia="es-NI"/>
              </w:rPr>
            </w:pPr>
            <w:r w:rsidRPr="006E7164">
              <w:rPr>
                <w:rFonts w:ascii="Book Antiqua" w:eastAsia="Times New Roman" w:hAnsi="Book Antiqua" w:cs="Calibri"/>
                <w:color w:val="000000"/>
                <w:sz w:val="24"/>
                <w:szCs w:val="24"/>
                <w:lang w:eastAsia="es-NI"/>
              </w:rPr>
              <w:t>A marzo de cada año</w:t>
            </w:r>
          </w:p>
        </w:tc>
      </w:tr>
      <w:tr w:rsidR="006E7164" w:rsidRPr="006E7164" w14:paraId="1F875F3B" w14:textId="77777777" w:rsidTr="006E7164">
        <w:trPr>
          <w:trHeight w:val="301"/>
          <w:jc w:val="center"/>
        </w:trPr>
        <w:tc>
          <w:tcPr>
            <w:tcW w:w="10136" w:type="dxa"/>
            <w:gridSpan w:val="6"/>
            <w:tcBorders>
              <w:top w:val="nil"/>
              <w:left w:val="nil"/>
              <w:bottom w:val="nil"/>
              <w:right w:val="nil"/>
            </w:tcBorders>
            <w:shd w:val="clear" w:color="auto" w:fill="auto"/>
            <w:noWrap/>
            <w:vAlign w:val="bottom"/>
            <w:hideMark/>
          </w:tcPr>
          <w:p w14:paraId="594AA421" w14:textId="77777777" w:rsidR="006E7164" w:rsidRPr="006E7164" w:rsidRDefault="006E7164" w:rsidP="006E7164">
            <w:pPr>
              <w:spacing w:after="0" w:line="240" w:lineRule="auto"/>
              <w:rPr>
                <w:rFonts w:ascii="Book Antiqua" w:eastAsia="Times New Roman" w:hAnsi="Book Antiqua" w:cs="Calibri"/>
                <w:i/>
                <w:iCs/>
                <w:color w:val="000000"/>
                <w:lang w:eastAsia="es-NI"/>
              </w:rPr>
            </w:pPr>
            <w:r w:rsidRPr="006E7164">
              <w:rPr>
                <w:rFonts w:ascii="Book Antiqua" w:eastAsia="Times New Roman" w:hAnsi="Book Antiqua" w:cs="Calibri"/>
                <w:i/>
                <w:iCs/>
                <w:color w:val="000000"/>
                <w:lang w:eastAsia="es-NI"/>
              </w:rPr>
              <w:t>(Millones de córdobas)</w:t>
            </w:r>
          </w:p>
        </w:tc>
      </w:tr>
      <w:tr w:rsidR="006E7164" w:rsidRPr="006E7164" w14:paraId="5119A247" w14:textId="77777777" w:rsidTr="006E7164">
        <w:trPr>
          <w:trHeight w:val="301"/>
          <w:jc w:val="center"/>
        </w:trPr>
        <w:tc>
          <w:tcPr>
            <w:tcW w:w="2694" w:type="dxa"/>
            <w:vMerge w:val="restart"/>
            <w:tcBorders>
              <w:top w:val="single" w:sz="8" w:space="0" w:color="4F81BD"/>
              <w:left w:val="nil"/>
              <w:bottom w:val="single" w:sz="4" w:space="0" w:color="4F81BD"/>
              <w:right w:val="nil"/>
            </w:tcBorders>
            <w:shd w:val="clear" w:color="000000" w:fill="DCE6F1"/>
            <w:vAlign w:val="center"/>
            <w:hideMark/>
          </w:tcPr>
          <w:p w14:paraId="34D5BA5F" w14:textId="77777777" w:rsidR="006E7164" w:rsidRPr="006E7164" w:rsidRDefault="006E7164" w:rsidP="006E7164">
            <w:pPr>
              <w:spacing w:after="0" w:line="240" w:lineRule="auto"/>
              <w:jc w:val="center"/>
              <w:rPr>
                <w:rFonts w:ascii="Book Antiqua" w:eastAsia="Times New Roman" w:hAnsi="Book Antiqua" w:cs="Calibri"/>
                <w:b/>
                <w:bCs/>
                <w:color w:val="000000"/>
                <w:lang w:eastAsia="es-NI"/>
              </w:rPr>
            </w:pPr>
            <w:r w:rsidRPr="006E7164">
              <w:rPr>
                <w:rFonts w:ascii="Book Antiqua" w:eastAsia="Times New Roman" w:hAnsi="Book Antiqua" w:cs="Calibri"/>
                <w:b/>
                <w:bCs/>
                <w:color w:val="000000"/>
                <w:lang w:eastAsia="es-NI"/>
              </w:rPr>
              <w:t>Institución</w:t>
            </w:r>
          </w:p>
        </w:tc>
        <w:tc>
          <w:tcPr>
            <w:tcW w:w="1559" w:type="dxa"/>
            <w:vMerge w:val="restart"/>
            <w:tcBorders>
              <w:top w:val="single" w:sz="8" w:space="0" w:color="4F81BD"/>
              <w:left w:val="nil"/>
              <w:bottom w:val="single" w:sz="4" w:space="0" w:color="4F81BD"/>
              <w:right w:val="nil"/>
            </w:tcBorders>
            <w:shd w:val="clear" w:color="000000" w:fill="DCE6F1"/>
            <w:vAlign w:val="center"/>
            <w:hideMark/>
          </w:tcPr>
          <w:p w14:paraId="065B9B64" w14:textId="77777777" w:rsidR="006E7164" w:rsidRPr="006E7164" w:rsidRDefault="006E7164" w:rsidP="006E7164">
            <w:pPr>
              <w:spacing w:after="0" w:line="240" w:lineRule="auto"/>
              <w:jc w:val="center"/>
              <w:rPr>
                <w:rFonts w:ascii="Book Antiqua" w:eastAsia="Times New Roman" w:hAnsi="Book Antiqua" w:cs="Calibri"/>
                <w:b/>
                <w:bCs/>
                <w:color w:val="000000"/>
                <w:lang w:eastAsia="es-NI"/>
              </w:rPr>
            </w:pPr>
            <w:r w:rsidRPr="006E7164">
              <w:rPr>
                <w:rFonts w:ascii="Book Antiqua" w:eastAsia="Times New Roman" w:hAnsi="Book Antiqua" w:cs="Calibri"/>
                <w:b/>
                <w:bCs/>
                <w:color w:val="000000"/>
                <w:lang w:eastAsia="es-NI"/>
              </w:rPr>
              <w:t>Ejecución 2024</w:t>
            </w:r>
          </w:p>
        </w:tc>
        <w:tc>
          <w:tcPr>
            <w:tcW w:w="1557" w:type="dxa"/>
            <w:vMerge w:val="restart"/>
            <w:tcBorders>
              <w:top w:val="single" w:sz="8" w:space="0" w:color="4F81BD"/>
              <w:left w:val="nil"/>
              <w:bottom w:val="single" w:sz="4" w:space="0" w:color="4F81BD"/>
              <w:right w:val="nil"/>
            </w:tcBorders>
            <w:shd w:val="clear" w:color="000000" w:fill="DCE6F1"/>
            <w:vAlign w:val="center"/>
            <w:hideMark/>
          </w:tcPr>
          <w:p w14:paraId="03650CBF" w14:textId="77777777" w:rsidR="006E7164" w:rsidRPr="006E7164" w:rsidRDefault="006E7164" w:rsidP="006E7164">
            <w:pPr>
              <w:spacing w:after="0" w:line="240" w:lineRule="auto"/>
              <w:jc w:val="center"/>
              <w:rPr>
                <w:rFonts w:ascii="Book Antiqua" w:eastAsia="Times New Roman" w:hAnsi="Book Antiqua" w:cs="Calibri"/>
                <w:b/>
                <w:bCs/>
                <w:color w:val="000000"/>
                <w:lang w:eastAsia="es-NI"/>
              </w:rPr>
            </w:pPr>
            <w:r w:rsidRPr="006E7164">
              <w:rPr>
                <w:rFonts w:ascii="Book Antiqua" w:eastAsia="Times New Roman" w:hAnsi="Book Antiqua" w:cs="Calibri"/>
                <w:b/>
                <w:bCs/>
                <w:color w:val="000000"/>
                <w:lang w:eastAsia="es-NI"/>
              </w:rPr>
              <w:t>Ejecución 2025</w:t>
            </w:r>
          </w:p>
        </w:tc>
        <w:tc>
          <w:tcPr>
            <w:tcW w:w="4326" w:type="dxa"/>
            <w:gridSpan w:val="3"/>
            <w:tcBorders>
              <w:top w:val="single" w:sz="8" w:space="0" w:color="4F81BD"/>
              <w:left w:val="nil"/>
              <w:bottom w:val="single" w:sz="4" w:space="0" w:color="4F81BD"/>
              <w:right w:val="nil"/>
            </w:tcBorders>
            <w:shd w:val="clear" w:color="000000" w:fill="DCE6F1"/>
            <w:vAlign w:val="center"/>
            <w:hideMark/>
          </w:tcPr>
          <w:p w14:paraId="56A69E74" w14:textId="77777777" w:rsidR="006E7164" w:rsidRPr="006E7164" w:rsidRDefault="006E7164" w:rsidP="006E7164">
            <w:pPr>
              <w:spacing w:after="0" w:line="240" w:lineRule="auto"/>
              <w:jc w:val="center"/>
              <w:rPr>
                <w:rFonts w:ascii="Book Antiqua" w:eastAsia="Times New Roman" w:hAnsi="Book Antiqua" w:cs="Calibri"/>
                <w:b/>
                <w:bCs/>
                <w:color w:val="000000"/>
                <w:lang w:eastAsia="es-NI"/>
              </w:rPr>
            </w:pPr>
            <w:r w:rsidRPr="006E7164">
              <w:rPr>
                <w:rFonts w:ascii="Book Antiqua" w:eastAsia="Times New Roman" w:hAnsi="Book Antiqua" w:cs="Calibri"/>
                <w:b/>
                <w:bCs/>
                <w:color w:val="000000"/>
                <w:lang w:eastAsia="es-NI"/>
              </w:rPr>
              <w:t xml:space="preserve">2026 </w:t>
            </w:r>
            <w:r w:rsidRPr="006E7164">
              <w:rPr>
                <w:rFonts w:ascii="Book Antiqua" w:eastAsia="Times New Roman" w:hAnsi="Book Antiqua" w:cs="Calibri"/>
                <w:b/>
                <w:bCs/>
                <w:color w:val="000000"/>
                <w:vertAlign w:val="superscript"/>
                <w:lang w:eastAsia="es-NI"/>
              </w:rPr>
              <w:t>p/</w:t>
            </w:r>
          </w:p>
        </w:tc>
      </w:tr>
      <w:tr w:rsidR="006E7164" w:rsidRPr="006E7164" w14:paraId="46C59FB0" w14:textId="77777777" w:rsidTr="006E7164">
        <w:trPr>
          <w:trHeight w:val="489"/>
          <w:jc w:val="center"/>
        </w:trPr>
        <w:tc>
          <w:tcPr>
            <w:tcW w:w="2694" w:type="dxa"/>
            <w:vMerge/>
            <w:tcBorders>
              <w:top w:val="single" w:sz="8" w:space="0" w:color="4F81BD"/>
              <w:left w:val="nil"/>
              <w:bottom w:val="single" w:sz="4" w:space="0" w:color="4F81BD"/>
              <w:right w:val="nil"/>
            </w:tcBorders>
            <w:vAlign w:val="center"/>
            <w:hideMark/>
          </w:tcPr>
          <w:p w14:paraId="5F736B56" w14:textId="77777777" w:rsidR="006E7164" w:rsidRPr="006E7164" w:rsidRDefault="006E7164" w:rsidP="006E7164">
            <w:pPr>
              <w:spacing w:after="0" w:line="240" w:lineRule="auto"/>
              <w:rPr>
                <w:rFonts w:ascii="Book Antiqua" w:eastAsia="Times New Roman" w:hAnsi="Book Antiqua" w:cs="Calibri"/>
                <w:b/>
                <w:bCs/>
                <w:color w:val="000000"/>
                <w:lang w:eastAsia="es-NI"/>
              </w:rPr>
            </w:pPr>
          </w:p>
        </w:tc>
        <w:tc>
          <w:tcPr>
            <w:tcW w:w="1559" w:type="dxa"/>
            <w:vMerge/>
            <w:tcBorders>
              <w:top w:val="single" w:sz="8" w:space="0" w:color="4F81BD"/>
              <w:left w:val="nil"/>
              <w:bottom w:val="single" w:sz="4" w:space="0" w:color="4F81BD"/>
              <w:right w:val="nil"/>
            </w:tcBorders>
            <w:vAlign w:val="center"/>
            <w:hideMark/>
          </w:tcPr>
          <w:p w14:paraId="69E9B182" w14:textId="77777777" w:rsidR="006E7164" w:rsidRPr="006E7164" w:rsidRDefault="006E7164" w:rsidP="006E7164">
            <w:pPr>
              <w:spacing w:after="0" w:line="240" w:lineRule="auto"/>
              <w:rPr>
                <w:rFonts w:ascii="Book Antiqua" w:eastAsia="Times New Roman" w:hAnsi="Book Antiqua" w:cs="Calibri"/>
                <w:b/>
                <w:bCs/>
                <w:color w:val="000000"/>
                <w:lang w:eastAsia="es-NI"/>
              </w:rPr>
            </w:pPr>
          </w:p>
        </w:tc>
        <w:tc>
          <w:tcPr>
            <w:tcW w:w="1557" w:type="dxa"/>
            <w:vMerge/>
            <w:tcBorders>
              <w:top w:val="single" w:sz="8" w:space="0" w:color="4F81BD"/>
              <w:left w:val="nil"/>
              <w:bottom w:val="single" w:sz="4" w:space="0" w:color="4F81BD"/>
              <w:right w:val="nil"/>
            </w:tcBorders>
            <w:vAlign w:val="center"/>
            <w:hideMark/>
          </w:tcPr>
          <w:p w14:paraId="454BBE50" w14:textId="77777777" w:rsidR="006E7164" w:rsidRPr="006E7164" w:rsidRDefault="006E7164" w:rsidP="006E7164">
            <w:pPr>
              <w:spacing w:after="0" w:line="240" w:lineRule="auto"/>
              <w:rPr>
                <w:rFonts w:ascii="Book Antiqua" w:eastAsia="Times New Roman" w:hAnsi="Book Antiqua" w:cs="Calibri"/>
                <w:b/>
                <w:bCs/>
                <w:color w:val="000000"/>
                <w:lang w:eastAsia="es-NI"/>
              </w:rPr>
            </w:pPr>
          </w:p>
        </w:tc>
        <w:tc>
          <w:tcPr>
            <w:tcW w:w="1456" w:type="dxa"/>
            <w:tcBorders>
              <w:top w:val="nil"/>
              <w:left w:val="nil"/>
              <w:bottom w:val="single" w:sz="4" w:space="0" w:color="4F81BD"/>
              <w:right w:val="nil"/>
            </w:tcBorders>
            <w:shd w:val="clear" w:color="000000" w:fill="DCE6F1"/>
            <w:noWrap/>
            <w:vAlign w:val="center"/>
            <w:hideMark/>
          </w:tcPr>
          <w:p w14:paraId="05D0E718" w14:textId="77777777" w:rsidR="006E7164" w:rsidRPr="006E7164" w:rsidRDefault="006E7164" w:rsidP="006E7164">
            <w:pPr>
              <w:spacing w:after="0" w:line="240" w:lineRule="auto"/>
              <w:jc w:val="center"/>
              <w:rPr>
                <w:rFonts w:ascii="Book Antiqua" w:eastAsia="Times New Roman" w:hAnsi="Book Antiqua" w:cs="Calibri"/>
                <w:b/>
                <w:bCs/>
                <w:color w:val="000000"/>
                <w:lang w:eastAsia="es-NI"/>
              </w:rPr>
            </w:pPr>
            <w:r w:rsidRPr="006E7164">
              <w:rPr>
                <w:rFonts w:ascii="Book Antiqua" w:eastAsia="Times New Roman" w:hAnsi="Book Antiqua" w:cs="Calibri"/>
                <w:b/>
                <w:bCs/>
                <w:color w:val="000000"/>
                <w:lang w:eastAsia="es-NI"/>
              </w:rPr>
              <w:t>Ejecución</w:t>
            </w:r>
          </w:p>
        </w:tc>
        <w:tc>
          <w:tcPr>
            <w:tcW w:w="1456" w:type="dxa"/>
            <w:tcBorders>
              <w:top w:val="nil"/>
              <w:left w:val="nil"/>
              <w:bottom w:val="single" w:sz="4" w:space="0" w:color="4F81BD"/>
              <w:right w:val="nil"/>
            </w:tcBorders>
            <w:shd w:val="clear" w:color="000000" w:fill="DCE6F1"/>
            <w:noWrap/>
            <w:vAlign w:val="center"/>
            <w:hideMark/>
          </w:tcPr>
          <w:p w14:paraId="3A3E4A01" w14:textId="25BDCEA2" w:rsidR="006E7164" w:rsidRPr="006E7164" w:rsidRDefault="006E7164" w:rsidP="005B6238">
            <w:pPr>
              <w:spacing w:after="0" w:line="240" w:lineRule="auto"/>
              <w:jc w:val="center"/>
              <w:rPr>
                <w:rFonts w:ascii="Book Antiqua" w:eastAsia="Times New Roman" w:hAnsi="Book Antiqua" w:cs="Calibri"/>
                <w:b/>
                <w:bCs/>
                <w:color w:val="000000"/>
                <w:lang w:eastAsia="es-NI"/>
              </w:rPr>
            </w:pPr>
            <w:r w:rsidRPr="006E7164">
              <w:rPr>
                <w:rFonts w:ascii="Book Antiqua" w:eastAsia="Times New Roman" w:hAnsi="Book Antiqua" w:cs="Calibri"/>
                <w:b/>
                <w:bCs/>
                <w:color w:val="000000"/>
                <w:lang w:eastAsia="es-NI"/>
              </w:rPr>
              <w:t>PIP a</w:t>
            </w:r>
            <w:r w:rsidR="005B6238">
              <w:rPr>
                <w:rFonts w:ascii="Book Antiqua" w:eastAsia="Times New Roman" w:hAnsi="Book Antiqua" w:cs="Calibri"/>
                <w:b/>
                <w:bCs/>
                <w:color w:val="000000"/>
                <w:lang w:eastAsia="es-NI"/>
              </w:rPr>
              <w:t>ctual</w:t>
            </w:r>
          </w:p>
        </w:tc>
        <w:tc>
          <w:tcPr>
            <w:tcW w:w="1414" w:type="dxa"/>
            <w:tcBorders>
              <w:top w:val="nil"/>
              <w:left w:val="nil"/>
              <w:bottom w:val="single" w:sz="4" w:space="0" w:color="4F81BD"/>
              <w:right w:val="nil"/>
            </w:tcBorders>
            <w:shd w:val="clear" w:color="000000" w:fill="DCE6F1"/>
            <w:noWrap/>
            <w:vAlign w:val="center"/>
            <w:hideMark/>
          </w:tcPr>
          <w:p w14:paraId="02A9CA61" w14:textId="77777777" w:rsidR="006E7164" w:rsidRPr="006E7164" w:rsidRDefault="006E7164" w:rsidP="006E7164">
            <w:pPr>
              <w:spacing w:after="0" w:line="240" w:lineRule="auto"/>
              <w:jc w:val="center"/>
              <w:rPr>
                <w:rFonts w:ascii="Book Antiqua" w:eastAsia="Times New Roman" w:hAnsi="Book Antiqua" w:cs="Calibri"/>
                <w:b/>
                <w:bCs/>
                <w:color w:val="000000"/>
                <w:lang w:eastAsia="es-NI"/>
              </w:rPr>
            </w:pPr>
            <w:r w:rsidRPr="006E7164">
              <w:rPr>
                <w:rFonts w:ascii="Book Antiqua" w:eastAsia="Times New Roman" w:hAnsi="Book Antiqua" w:cs="Calibri"/>
                <w:b/>
                <w:bCs/>
                <w:color w:val="000000"/>
                <w:lang w:eastAsia="es-NI"/>
              </w:rPr>
              <w:t>% Ejecución</w:t>
            </w:r>
          </w:p>
        </w:tc>
      </w:tr>
      <w:tr w:rsidR="006E7164" w:rsidRPr="006E7164" w14:paraId="710EAFC4" w14:textId="77777777" w:rsidTr="006E7164">
        <w:trPr>
          <w:trHeight w:val="301"/>
          <w:jc w:val="center"/>
        </w:trPr>
        <w:tc>
          <w:tcPr>
            <w:tcW w:w="2694" w:type="dxa"/>
            <w:tcBorders>
              <w:top w:val="nil"/>
              <w:left w:val="nil"/>
              <w:bottom w:val="nil"/>
              <w:right w:val="nil"/>
            </w:tcBorders>
            <w:shd w:val="clear" w:color="auto" w:fill="auto"/>
            <w:noWrap/>
            <w:vAlign w:val="center"/>
            <w:hideMark/>
          </w:tcPr>
          <w:p w14:paraId="268C027A" w14:textId="77777777" w:rsidR="006E7164" w:rsidRPr="006E7164" w:rsidRDefault="006E7164" w:rsidP="006E7164">
            <w:pPr>
              <w:spacing w:after="0" w:line="240" w:lineRule="auto"/>
              <w:rPr>
                <w:rFonts w:ascii="Book Antiqua" w:eastAsia="Times New Roman" w:hAnsi="Book Antiqua" w:cs="Calibri"/>
                <w:b/>
                <w:bCs/>
                <w:color w:val="000000"/>
                <w:lang w:eastAsia="es-NI"/>
              </w:rPr>
            </w:pPr>
            <w:r w:rsidRPr="006E7164">
              <w:rPr>
                <w:rFonts w:ascii="Book Antiqua" w:eastAsia="Times New Roman" w:hAnsi="Book Antiqua" w:cs="Calibri"/>
                <w:b/>
                <w:bCs/>
                <w:color w:val="000000"/>
                <w:lang w:eastAsia="es-NI"/>
              </w:rPr>
              <w:t>Total</w:t>
            </w:r>
          </w:p>
        </w:tc>
        <w:tc>
          <w:tcPr>
            <w:tcW w:w="1559" w:type="dxa"/>
            <w:tcBorders>
              <w:top w:val="nil"/>
              <w:left w:val="nil"/>
              <w:bottom w:val="nil"/>
              <w:right w:val="nil"/>
            </w:tcBorders>
            <w:shd w:val="clear" w:color="000000" w:fill="FFFFFF"/>
            <w:noWrap/>
            <w:vAlign w:val="center"/>
            <w:hideMark/>
          </w:tcPr>
          <w:p w14:paraId="6447BD23" w14:textId="77777777" w:rsidR="006E7164" w:rsidRPr="006E7164" w:rsidRDefault="006E7164" w:rsidP="006E7164">
            <w:pPr>
              <w:spacing w:after="0" w:line="240" w:lineRule="auto"/>
              <w:jc w:val="right"/>
              <w:rPr>
                <w:rFonts w:ascii="Book Antiqua" w:eastAsia="Times New Roman" w:hAnsi="Book Antiqua" w:cs="Calibri"/>
                <w:b/>
                <w:bCs/>
                <w:lang w:eastAsia="es-NI"/>
              </w:rPr>
            </w:pPr>
            <w:r w:rsidRPr="006E7164">
              <w:rPr>
                <w:rFonts w:ascii="Book Antiqua" w:eastAsia="Times New Roman" w:hAnsi="Book Antiqua" w:cs="Calibri"/>
                <w:b/>
                <w:bCs/>
                <w:lang w:eastAsia="es-NI"/>
              </w:rPr>
              <w:t>10,015.3</w:t>
            </w:r>
          </w:p>
        </w:tc>
        <w:tc>
          <w:tcPr>
            <w:tcW w:w="1557" w:type="dxa"/>
            <w:tcBorders>
              <w:top w:val="nil"/>
              <w:left w:val="nil"/>
              <w:bottom w:val="nil"/>
              <w:right w:val="nil"/>
            </w:tcBorders>
            <w:shd w:val="clear" w:color="auto" w:fill="auto"/>
            <w:noWrap/>
            <w:vAlign w:val="center"/>
            <w:hideMark/>
          </w:tcPr>
          <w:p w14:paraId="2F2FD81C" w14:textId="77777777" w:rsidR="006E7164" w:rsidRPr="006E7164" w:rsidRDefault="006E7164" w:rsidP="006E7164">
            <w:pPr>
              <w:spacing w:after="0" w:line="240" w:lineRule="auto"/>
              <w:jc w:val="right"/>
              <w:rPr>
                <w:rFonts w:ascii="Book Antiqua" w:eastAsia="Times New Roman" w:hAnsi="Book Antiqua" w:cs="Calibri"/>
                <w:b/>
                <w:bCs/>
                <w:lang w:eastAsia="es-NI"/>
              </w:rPr>
            </w:pPr>
            <w:r w:rsidRPr="006E7164">
              <w:rPr>
                <w:rFonts w:ascii="Book Antiqua" w:eastAsia="Times New Roman" w:hAnsi="Book Antiqua" w:cs="Calibri"/>
                <w:b/>
                <w:bCs/>
                <w:lang w:eastAsia="es-NI"/>
              </w:rPr>
              <w:t>11,121.9</w:t>
            </w:r>
          </w:p>
        </w:tc>
        <w:tc>
          <w:tcPr>
            <w:tcW w:w="1456" w:type="dxa"/>
            <w:tcBorders>
              <w:top w:val="nil"/>
              <w:left w:val="nil"/>
              <w:bottom w:val="nil"/>
              <w:right w:val="nil"/>
            </w:tcBorders>
            <w:shd w:val="clear" w:color="000000" w:fill="FFFFFF"/>
            <w:noWrap/>
            <w:vAlign w:val="center"/>
            <w:hideMark/>
          </w:tcPr>
          <w:p w14:paraId="59826F54" w14:textId="77777777" w:rsidR="006E7164" w:rsidRPr="006E7164" w:rsidRDefault="006E7164" w:rsidP="006E7164">
            <w:pPr>
              <w:spacing w:after="0" w:line="240" w:lineRule="auto"/>
              <w:jc w:val="right"/>
              <w:rPr>
                <w:rFonts w:ascii="Book Antiqua" w:eastAsia="Times New Roman" w:hAnsi="Book Antiqua" w:cs="Calibri"/>
                <w:b/>
                <w:bCs/>
                <w:lang w:eastAsia="es-NI"/>
              </w:rPr>
            </w:pPr>
            <w:r w:rsidRPr="006E7164">
              <w:rPr>
                <w:rFonts w:ascii="Book Antiqua" w:eastAsia="Times New Roman" w:hAnsi="Book Antiqua" w:cs="Calibri"/>
                <w:b/>
                <w:bCs/>
                <w:lang w:eastAsia="es-NI"/>
              </w:rPr>
              <w:t>13,195.3</w:t>
            </w:r>
          </w:p>
        </w:tc>
        <w:tc>
          <w:tcPr>
            <w:tcW w:w="1456" w:type="dxa"/>
            <w:tcBorders>
              <w:top w:val="nil"/>
              <w:left w:val="nil"/>
              <w:bottom w:val="nil"/>
              <w:right w:val="nil"/>
            </w:tcBorders>
            <w:shd w:val="clear" w:color="000000" w:fill="FFFFFF"/>
            <w:noWrap/>
            <w:vAlign w:val="center"/>
            <w:hideMark/>
          </w:tcPr>
          <w:p w14:paraId="7BF5DC74" w14:textId="77777777" w:rsidR="006E7164" w:rsidRPr="006E7164" w:rsidRDefault="006E7164" w:rsidP="006E7164">
            <w:pPr>
              <w:spacing w:after="0" w:line="240" w:lineRule="auto"/>
              <w:jc w:val="right"/>
              <w:rPr>
                <w:rFonts w:ascii="Book Antiqua" w:eastAsia="Times New Roman" w:hAnsi="Book Antiqua" w:cs="Calibri"/>
                <w:b/>
                <w:bCs/>
                <w:lang w:eastAsia="es-NI"/>
              </w:rPr>
            </w:pPr>
            <w:r w:rsidRPr="006E7164">
              <w:rPr>
                <w:rFonts w:ascii="Book Antiqua" w:eastAsia="Times New Roman" w:hAnsi="Book Antiqua" w:cs="Calibri"/>
                <w:b/>
                <w:bCs/>
                <w:lang w:eastAsia="es-NI"/>
              </w:rPr>
              <w:t>60,411.7</w:t>
            </w:r>
          </w:p>
        </w:tc>
        <w:tc>
          <w:tcPr>
            <w:tcW w:w="1414" w:type="dxa"/>
            <w:tcBorders>
              <w:top w:val="nil"/>
              <w:left w:val="nil"/>
              <w:bottom w:val="nil"/>
              <w:right w:val="nil"/>
            </w:tcBorders>
            <w:shd w:val="clear" w:color="auto" w:fill="auto"/>
            <w:noWrap/>
            <w:vAlign w:val="center"/>
            <w:hideMark/>
          </w:tcPr>
          <w:p w14:paraId="22174069" w14:textId="77777777" w:rsidR="006E7164" w:rsidRPr="006E7164" w:rsidRDefault="006E7164" w:rsidP="006E7164">
            <w:pPr>
              <w:spacing w:after="0" w:line="240" w:lineRule="auto"/>
              <w:jc w:val="right"/>
              <w:rPr>
                <w:rFonts w:ascii="Book Antiqua" w:eastAsia="Times New Roman" w:hAnsi="Book Antiqua" w:cs="Calibri"/>
                <w:b/>
                <w:bCs/>
                <w:lang w:eastAsia="es-NI"/>
              </w:rPr>
            </w:pPr>
            <w:r w:rsidRPr="006E7164">
              <w:rPr>
                <w:rFonts w:ascii="Book Antiqua" w:eastAsia="Times New Roman" w:hAnsi="Book Antiqua" w:cs="Calibri"/>
                <w:b/>
                <w:bCs/>
                <w:lang w:eastAsia="es-NI"/>
              </w:rPr>
              <w:t>21.8%</w:t>
            </w:r>
          </w:p>
        </w:tc>
      </w:tr>
      <w:tr w:rsidR="006E7164" w:rsidRPr="006E7164" w14:paraId="0B8EA0B4" w14:textId="77777777" w:rsidTr="006E7164">
        <w:trPr>
          <w:trHeight w:val="301"/>
          <w:jc w:val="center"/>
        </w:trPr>
        <w:tc>
          <w:tcPr>
            <w:tcW w:w="2694" w:type="dxa"/>
            <w:tcBorders>
              <w:top w:val="nil"/>
              <w:left w:val="nil"/>
              <w:bottom w:val="nil"/>
              <w:right w:val="nil"/>
            </w:tcBorders>
            <w:shd w:val="clear" w:color="000000" w:fill="FFFFFF"/>
            <w:noWrap/>
            <w:vAlign w:val="center"/>
            <w:hideMark/>
          </w:tcPr>
          <w:p w14:paraId="5B79F82C" w14:textId="77777777" w:rsidR="006E7164" w:rsidRPr="006E7164" w:rsidRDefault="006E7164" w:rsidP="006E7164">
            <w:pPr>
              <w:spacing w:after="0" w:line="240" w:lineRule="auto"/>
              <w:rPr>
                <w:rFonts w:ascii="Book Antiqua" w:eastAsia="Times New Roman" w:hAnsi="Book Antiqua" w:cs="Calibri"/>
                <w:color w:val="000000"/>
                <w:lang w:eastAsia="es-NI"/>
              </w:rPr>
            </w:pPr>
            <w:r w:rsidRPr="006E7164">
              <w:rPr>
                <w:rFonts w:ascii="Book Antiqua" w:eastAsia="Times New Roman" w:hAnsi="Book Antiqua" w:cs="Calibri"/>
                <w:color w:val="000000"/>
                <w:lang w:eastAsia="es-NI"/>
              </w:rPr>
              <w:t>INATEC</w:t>
            </w:r>
          </w:p>
        </w:tc>
        <w:tc>
          <w:tcPr>
            <w:tcW w:w="1559" w:type="dxa"/>
            <w:tcBorders>
              <w:top w:val="nil"/>
              <w:left w:val="nil"/>
              <w:bottom w:val="nil"/>
              <w:right w:val="nil"/>
            </w:tcBorders>
            <w:shd w:val="clear" w:color="000000" w:fill="FFFFFF"/>
            <w:noWrap/>
            <w:vAlign w:val="center"/>
            <w:hideMark/>
          </w:tcPr>
          <w:p w14:paraId="7132A77E" w14:textId="4D10A829"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5.5 </w:t>
            </w:r>
          </w:p>
        </w:tc>
        <w:tc>
          <w:tcPr>
            <w:tcW w:w="1557" w:type="dxa"/>
            <w:tcBorders>
              <w:top w:val="nil"/>
              <w:left w:val="nil"/>
              <w:bottom w:val="nil"/>
              <w:right w:val="nil"/>
            </w:tcBorders>
            <w:shd w:val="clear" w:color="000000" w:fill="FFFFFF"/>
            <w:noWrap/>
            <w:vAlign w:val="center"/>
            <w:hideMark/>
          </w:tcPr>
          <w:p w14:paraId="3F50821D" w14:textId="5E360FC6"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   </w:t>
            </w:r>
          </w:p>
        </w:tc>
        <w:tc>
          <w:tcPr>
            <w:tcW w:w="1456" w:type="dxa"/>
            <w:tcBorders>
              <w:top w:val="nil"/>
              <w:left w:val="nil"/>
              <w:bottom w:val="nil"/>
              <w:right w:val="nil"/>
            </w:tcBorders>
            <w:shd w:val="clear" w:color="000000" w:fill="FFFFFF"/>
            <w:noWrap/>
            <w:vAlign w:val="center"/>
            <w:hideMark/>
          </w:tcPr>
          <w:p w14:paraId="0E9C5766" w14:textId="039BDE2E"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         86.7 </w:t>
            </w:r>
          </w:p>
        </w:tc>
        <w:tc>
          <w:tcPr>
            <w:tcW w:w="1456" w:type="dxa"/>
            <w:tcBorders>
              <w:top w:val="nil"/>
              <w:left w:val="nil"/>
              <w:bottom w:val="nil"/>
              <w:right w:val="nil"/>
            </w:tcBorders>
            <w:shd w:val="clear" w:color="000000" w:fill="FFFFFF"/>
            <w:noWrap/>
            <w:vAlign w:val="center"/>
            <w:hideMark/>
          </w:tcPr>
          <w:p w14:paraId="1ED194C3" w14:textId="553F5668"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 183.1 </w:t>
            </w:r>
          </w:p>
        </w:tc>
        <w:tc>
          <w:tcPr>
            <w:tcW w:w="1414" w:type="dxa"/>
            <w:tcBorders>
              <w:top w:val="nil"/>
              <w:left w:val="nil"/>
              <w:bottom w:val="nil"/>
              <w:right w:val="nil"/>
            </w:tcBorders>
            <w:shd w:val="clear" w:color="auto" w:fill="auto"/>
            <w:noWrap/>
            <w:vAlign w:val="center"/>
            <w:hideMark/>
          </w:tcPr>
          <w:p w14:paraId="6944B2DC" w14:textId="77777777"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47.4%</w:t>
            </w:r>
          </w:p>
        </w:tc>
      </w:tr>
      <w:tr w:rsidR="006E7164" w:rsidRPr="006E7164" w14:paraId="7BC3333A" w14:textId="77777777" w:rsidTr="006E7164">
        <w:trPr>
          <w:trHeight w:val="301"/>
          <w:jc w:val="center"/>
        </w:trPr>
        <w:tc>
          <w:tcPr>
            <w:tcW w:w="2694" w:type="dxa"/>
            <w:tcBorders>
              <w:top w:val="nil"/>
              <w:left w:val="nil"/>
              <w:bottom w:val="nil"/>
              <w:right w:val="nil"/>
            </w:tcBorders>
            <w:shd w:val="clear" w:color="000000" w:fill="FFFFFF"/>
            <w:noWrap/>
            <w:vAlign w:val="center"/>
            <w:hideMark/>
          </w:tcPr>
          <w:p w14:paraId="79B7D9C0" w14:textId="138DB93B" w:rsidR="006E7164" w:rsidRPr="006E7164" w:rsidRDefault="006E7164" w:rsidP="005B6238">
            <w:pPr>
              <w:spacing w:after="0" w:line="240" w:lineRule="auto"/>
              <w:rPr>
                <w:rFonts w:ascii="Book Antiqua" w:eastAsia="Times New Roman" w:hAnsi="Book Antiqua" w:cs="Calibri"/>
                <w:color w:val="000000"/>
                <w:lang w:eastAsia="es-NI"/>
              </w:rPr>
            </w:pPr>
            <w:r w:rsidRPr="006E7164">
              <w:rPr>
                <w:rFonts w:ascii="Book Antiqua" w:eastAsia="Times New Roman" w:hAnsi="Book Antiqua" w:cs="Calibri"/>
                <w:color w:val="000000"/>
                <w:lang w:eastAsia="es-NI"/>
              </w:rPr>
              <w:t>A</w:t>
            </w:r>
            <w:r w:rsidR="005B6238">
              <w:rPr>
                <w:rFonts w:ascii="Book Antiqua" w:eastAsia="Times New Roman" w:hAnsi="Book Antiqua" w:cs="Calibri"/>
                <w:color w:val="000000"/>
                <w:lang w:eastAsia="es-NI"/>
              </w:rPr>
              <w:t>LCALDIAS</w:t>
            </w:r>
          </w:p>
        </w:tc>
        <w:tc>
          <w:tcPr>
            <w:tcW w:w="1559" w:type="dxa"/>
            <w:tcBorders>
              <w:top w:val="nil"/>
              <w:left w:val="nil"/>
              <w:bottom w:val="nil"/>
              <w:right w:val="nil"/>
            </w:tcBorders>
            <w:shd w:val="clear" w:color="000000" w:fill="FFFFFF"/>
            <w:noWrap/>
            <w:vAlign w:val="center"/>
            <w:hideMark/>
          </w:tcPr>
          <w:p w14:paraId="1D299C14" w14:textId="5E96DD87"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3,606.7 </w:t>
            </w:r>
          </w:p>
        </w:tc>
        <w:tc>
          <w:tcPr>
            <w:tcW w:w="1557" w:type="dxa"/>
            <w:tcBorders>
              <w:top w:val="nil"/>
              <w:left w:val="nil"/>
              <w:bottom w:val="nil"/>
              <w:right w:val="nil"/>
            </w:tcBorders>
            <w:shd w:val="clear" w:color="000000" w:fill="FFFFFF"/>
            <w:noWrap/>
            <w:vAlign w:val="center"/>
            <w:hideMark/>
          </w:tcPr>
          <w:p w14:paraId="60557285" w14:textId="0C7B2181"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4,467.0 </w:t>
            </w:r>
          </w:p>
        </w:tc>
        <w:tc>
          <w:tcPr>
            <w:tcW w:w="1456" w:type="dxa"/>
            <w:tcBorders>
              <w:top w:val="nil"/>
              <w:left w:val="nil"/>
              <w:bottom w:val="nil"/>
              <w:right w:val="nil"/>
            </w:tcBorders>
            <w:shd w:val="clear" w:color="000000" w:fill="FFFFFF"/>
            <w:noWrap/>
            <w:vAlign w:val="center"/>
            <w:hideMark/>
          </w:tcPr>
          <w:p w14:paraId="49174E8E" w14:textId="6F733751"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4,659.8 </w:t>
            </w:r>
          </w:p>
        </w:tc>
        <w:tc>
          <w:tcPr>
            <w:tcW w:w="1456" w:type="dxa"/>
            <w:tcBorders>
              <w:top w:val="nil"/>
              <w:left w:val="nil"/>
              <w:bottom w:val="nil"/>
              <w:right w:val="nil"/>
            </w:tcBorders>
            <w:shd w:val="clear" w:color="000000" w:fill="FFFFFF"/>
            <w:noWrap/>
            <w:vAlign w:val="center"/>
            <w:hideMark/>
          </w:tcPr>
          <w:p w14:paraId="1E2D6931" w14:textId="18B740B0"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13,603.1 </w:t>
            </w:r>
          </w:p>
        </w:tc>
        <w:tc>
          <w:tcPr>
            <w:tcW w:w="1414" w:type="dxa"/>
            <w:tcBorders>
              <w:top w:val="nil"/>
              <w:left w:val="nil"/>
              <w:bottom w:val="nil"/>
              <w:right w:val="nil"/>
            </w:tcBorders>
            <w:shd w:val="clear" w:color="auto" w:fill="auto"/>
            <w:noWrap/>
            <w:vAlign w:val="center"/>
            <w:hideMark/>
          </w:tcPr>
          <w:p w14:paraId="4F293AD7" w14:textId="77777777"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34.3%</w:t>
            </w:r>
          </w:p>
        </w:tc>
      </w:tr>
      <w:tr w:rsidR="006E7164" w:rsidRPr="006E7164" w14:paraId="5BF28087" w14:textId="77777777" w:rsidTr="006E7164">
        <w:trPr>
          <w:trHeight w:val="301"/>
          <w:jc w:val="center"/>
        </w:trPr>
        <w:tc>
          <w:tcPr>
            <w:tcW w:w="2694" w:type="dxa"/>
            <w:tcBorders>
              <w:top w:val="nil"/>
              <w:left w:val="nil"/>
              <w:bottom w:val="nil"/>
              <w:right w:val="nil"/>
            </w:tcBorders>
            <w:shd w:val="clear" w:color="000000" w:fill="FFFFFF"/>
            <w:noWrap/>
            <w:vAlign w:val="center"/>
            <w:hideMark/>
          </w:tcPr>
          <w:p w14:paraId="0A913235" w14:textId="77777777" w:rsidR="006E7164" w:rsidRPr="006E7164" w:rsidRDefault="006E7164" w:rsidP="006E7164">
            <w:pPr>
              <w:spacing w:after="0" w:line="240" w:lineRule="auto"/>
              <w:rPr>
                <w:rFonts w:ascii="Book Antiqua" w:eastAsia="Times New Roman" w:hAnsi="Book Antiqua" w:cs="Calibri"/>
                <w:color w:val="000000"/>
                <w:lang w:eastAsia="es-NI"/>
              </w:rPr>
            </w:pPr>
            <w:r w:rsidRPr="006E7164">
              <w:rPr>
                <w:rFonts w:ascii="Book Antiqua" w:eastAsia="Times New Roman" w:hAnsi="Book Antiqua" w:cs="Calibri"/>
                <w:color w:val="000000"/>
                <w:lang w:eastAsia="es-NI"/>
              </w:rPr>
              <w:t>MINSA</w:t>
            </w:r>
          </w:p>
        </w:tc>
        <w:tc>
          <w:tcPr>
            <w:tcW w:w="1559" w:type="dxa"/>
            <w:tcBorders>
              <w:top w:val="nil"/>
              <w:left w:val="nil"/>
              <w:bottom w:val="nil"/>
              <w:right w:val="nil"/>
            </w:tcBorders>
            <w:shd w:val="clear" w:color="000000" w:fill="FFFFFF"/>
            <w:noWrap/>
            <w:vAlign w:val="center"/>
            <w:hideMark/>
          </w:tcPr>
          <w:p w14:paraId="7F3FD1B9" w14:textId="27ABB337"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233.2 </w:t>
            </w:r>
          </w:p>
        </w:tc>
        <w:tc>
          <w:tcPr>
            <w:tcW w:w="1557" w:type="dxa"/>
            <w:tcBorders>
              <w:top w:val="nil"/>
              <w:left w:val="nil"/>
              <w:bottom w:val="nil"/>
              <w:right w:val="nil"/>
            </w:tcBorders>
            <w:shd w:val="clear" w:color="000000" w:fill="FFFFFF"/>
            <w:noWrap/>
            <w:vAlign w:val="center"/>
            <w:hideMark/>
          </w:tcPr>
          <w:p w14:paraId="4E5DA86F" w14:textId="355D11EA"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512.9 </w:t>
            </w:r>
          </w:p>
        </w:tc>
        <w:tc>
          <w:tcPr>
            <w:tcW w:w="1456" w:type="dxa"/>
            <w:tcBorders>
              <w:top w:val="nil"/>
              <w:left w:val="nil"/>
              <w:bottom w:val="nil"/>
              <w:right w:val="nil"/>
            </w:tcBorders>
            <w:shd w:val="clear" w:color="000000" w:fill="FFFFFF"/>
            <w:noWrap/>
            <w:vAlign w:val="center"/>
            <w:hideMark/>
          </w:tcPr>
          <w:p w14:paraId="7A137879" w14:textId="36413ED4"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1,139.0 </w:t>
            </w:r>
          </w:p>
        </w:tc>
        <w:tc>
          <w:tcPr>
            <w:tcW w:w="1456" w:type="dxa"/>
            <w:tcBorders>
              <w:top w:val="nil"/>
              <w:left w:val="nil"/>
              <w:bottom w:val="nil"/>
              <w:right w:val="nil"/>
            </w:tcBorders>
            <w:shd w:val="clear" w:color="000000" w:fill="FFFFFF"/>
            <w:noWrap/>
            <w:vAlign w:val="center"/>
            <w:hideMark/>
          </w:tcPr>
          <w:p w14:paraId="5801A51A" w14:textId="43A6BA49"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4,465.0 </w:t>
            </w:r>
          </w:p>
        </w:tc>
        <w:tc>
          <w:tcPr>
            <w:tcW w:w="1414" w:type="dxa"/>
            <w:tcBorders>
              <w:top w:val="nil"/>
              <w:left w:val="nil"/>
              <w:bottom w:val="nil"/>
              <w:right w:val="nil"/>
            </w:tcBorders>
            <w:shd w:val="clear" w:color="auto" w:fill="auto"/>
            <w:noWrap/>
            <w:vAlign w:val="center"/>
            <w:hideMark/>
          </w:tcPr>
          <w:p w14:paraId="5227CD0E" w14:textId="77777777"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25.5%</w:t>
            </w:r>
          </w:p>
        </w:tc>
      </w:tr>
      <w:tr w:rsidR="006E7164" w:rsidRPr="006E7164" w14:paraId="7BBA03C9" w14:textId="77777777" w:rsidTr="006E7164">
        <w:trPr>
          <w:trHeight w:val="301"/>
          <w:jc w:val="center"/>
        </w:trPr>
        <w:tc>
          <w:tcPr>
            <w:tcW w:w="2694" w:type="dxa"/>
            <w:tcBorders>
              <w:top w:val="nil"/>
              <w:left w:val="nil"/>
              <w:bottom w:val="nil"/>
              <w:right w:val="nil"/>
            </w:tcBorders>
            <w:shd w:val="clear" w:color="000000" w:fill="FFFFFF"/>
            <w:noWrap/>
            <w:vAlign w:val="center"/>
            <w:hideMark/>
          </w:tcPr>
          <w:p w14:paraId="0139B136" w14:textId="77777777" w:rsidR="006E7164" w:rsidRPr="006E7164" w:rsidRDefault="006E7164" w:rsidP="006E7164">
            <w:pPr>
              <w:spacing w:after="0" w:line="240" w:lineRule="auto"/>
              <w:rPr>
                <w:rFonts w:ascii="Book Antiqua" w:eastAsia="Times New Roman" w:hAnsi="Book Antiqua" w:cs="Calibri"/>
                <w:color w:val="000000"/>
                <w:lang w:eastAsia="es-NI"/>
              </w:rPr>
            </w:pPr>
            <w:r w:rsidRPr="006E7164">
              <w:rPr>
                <w:rFonts w:ascii="Book Antiqua" w:eastAsia="Times New Roman" w:hAnsi="Book Antiqua" w:cs="Calibri"/>
                <w:color w:val="000000"/>
                <w:lang w:eastAsia="es-NI"/>
              </w:rPr>
              <w:t>MTI</w:t>
            </w:r>
          </w:p>
        </w:tc>
        <w:tc>
          <w:tcPr>
            <w:tcW w:w="1559" w:type="dxa"/>
            <w:tcBorders>
              <w:top w:val="nil"/>
              <w:left w:val="nil"/>
              <w:bottom w:val="nil"/>
              <w:right w:val="nil"/>
            </w:tcBorders>
            <w:shd w:val="clear" w:color="000000" w:fill="FFFFFF"/>
            <w:noWrap/>
            <w:vAlign w:val="center"/>
            <w:hideMark/>
          </w:tcPr>
          <w:p w14:paraId="1D5002E4" w14:textId="01E38EB3"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3,686.0 </w:t>
            </w:r>
          </w:p>
        </w:tc>
        <w:tc>
          <w:tcPr>
            <w:tcW w:w="1557" w:type="dxa"/>
            <w:tcBorders>
              <w:top w:val="nil"/>
              <w:left w:val="nil"/>
              <w:bottom w:val="nil"/>
              <w:right w:val="nil"/>
            </w:tcBorders>
            <w:shd w:val="clear" w:color="000000" w:fill="FFFFFF"/>
            <w:noWrap/>
            <w:vAlign w:val="center"/>
            <w:hideMark/>
          </w:tcPr>
          <w:p w14:paraId="218BA6FE" w14:textId="45E572B9"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3,805.2 </w:t>
            </w:r>
          </w:p>
        </w:tc>
        <w:tc>
          <w:tcPr>
            <w:tcW w:w="1456" w:type="dxa"/>
            <w:tcBorders>
              <w:top w:val="nil"/>
              <w:left w:val="nil"/>
              <w:bottom w:val="nil"/>
              <w:right w:val="nil"/>
            </w:tcBorders>
            <w:shd w:val="clear" w:color="000000" w:fill="FFFFFF"/>
            <w:noWrap/>
            <w:vAlign w:val="center"/>
            <w:hideMark/>
          </w:tcPr>
          <w:p w14:paraId="05922C2A" w14:textId="24E9D3FE"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4,960.5 </w:t>
            </w:r>
          </w:p>
        </w:tc>
        <w:tc>
          <w:tcPr>
            <w:tcW w:w="1456" w:type="dxa"/>
            <w:tcBorders>
              <w:top w:val="nil"/>
              <w:left w:val="nil"/>
              <w:bottom w:val="nil"/>
              <w:right w:val="nil"/>
            </w:tcBorders>
            <w:shd w:val="clear" w:color="000000" w:fill="FFFFFF"/>
            <w:noWrap/>
            <w:vAlign w:val="center"/>
            <w:hideMark/>
          </w:tcPr>
          <w:p w14:paraId="53B506D5" w14:textId="69ABB8F5"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20,007.4 </w:t>
            </w:r>
          </w:p>
        </w:tc>
        <w:tc>
          <w:tcPr>
            <w:tcW w:w="1414" w:type="dxa"/>
            <w:tcBorders>
              <w:top w:val="nil"/>
              <w:left w:val="nil"/>
              <w:bottom w:val="nil"/>
              <w:right w:val="nil"/>
            </w:tcBorders>
            <w:shd w:val="clear" w:color="auto" w:fill="auto"/>
            <w:noWrap/>
            <w:vAlign w:val="center"/>
            <w:hideMark/>
          </w:tcPr>
          <w:p w14:paraId="62D40B15" w14:textId="77777777"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24.8%</w:t>
            </w:r>
          </w:p>
        </w:tc>
      </w:tr>
      <w:tr w:rsidR="006E7164" w:rsidRPr="006E7164" w14:paraId="73784DB2" w14:textId="77777777" w:rsidTr="006E7164">
        <w:trPr>
          <w:trHeight w:val="301"/>
          <w:jc w:val="center"/>
        </w:trPr>
        <w:tc>
          <w:tcPr>
            <w:tcW w:w="2694" w:type="dxa"/>
            <w:tcBorders>
              <w:top w:val="nil"/>
              <w:left w:val="nil"/>
              <w:bottom w:val="nil"/>
              <w:right w:val="nil"/>
            </w:tcBorders>
            <w:shd w:val="clear" w:color="000000" w:fill="FFFFFF"/>
            <w:noWrap/>
            <w:vAlign w:val="center"/>
            <w:hideMark/>
          </w:tcPr>
          <w:p w14:paraId="2A302A16" w14:textId="77777777" w:rsidR="006E7164" w:rsidRPr="006E7164" w:rsidRDefault="006E7164" w:rsidP="006E7164">
            <w:pPr>
              <w:spacing w:after="0" w:line="240" w:lineRule="auto"/>
              <w:rPr>
                <w:rFonts w:ascii="Book Antiqua" w:eastAsia="Times New Roman" w:hAnsi="Book Antiqua" w:cs="Calibri"/>
                <w:color w:val="000000"/>
                <w:lang w:eastAsia="es-NI"/>
              </w:rPr>
            </w:pPr>
            <w:r w:rsidRPr="006E7164">
              <w:rPr>
                <w:rFonts w:ascii="Book Antiqua" w:eastAsia="Times New Roman" w:hAnsi="Book Antiqua" w:cs="Calibri"/>
                <w:color w:val="000000"/>
                <w:lang w:eastAsia="es-NI"/>
              </w:rPr>
              <w:t>ENATREL</w:t>
            </w:r>
          </w:p>
        </w:tc>
        <w:tc>
          <w:tcPr>
            <w:tcW w:w="1559" w:type="dxa"/>
            <w:tcBorders>
              <w:top w:val="nil"/>
              <w:left w:val="nil"/>
              <w:bottom w:val="nil"/>
              <w:right w:val="nil"/>
            </w:tcBorders>
            <w:shd w:val="clear" w:color="000000" w:fill="FFFFFF"/>
            <w:noWrap/>
            <w:vAlign w:val="center"/>
            <w:hideMark/>
          </w:tcPr>
          <w:p w14:paraId="14CB4F68" w14:textId="4D6DBF11"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112.9 </w:t>
            </w:r>
          </w:p>
        </w:tc>
        <w:tc>
          <w:tcPr>
            <w:tcW w:w="1557" w:type="dxa"/>
            <w:tcBorders>
              <w:top w:val="nil"/>
              <w:left w:val="nil"/>
              <w:bottom w:val="nil"/>
              <w:right w:val="nil"/>
            </w:tcBorders>
            <w:shd w:val="clear" w:color="000000" w:fill="FFFFFF"/>
            <w:noWrap/>
            <w:vAlign w:val="center"/>
            <w:hideMark/>
          </w:tcPr>
          <w:p w14:paraId="56B21236" w14:textId="4B4156E9"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243.6 </w:t>
            </w:r>
          </w:p>
        </w:tc>
        <w:tc>
          <w:tcPr>
            <w:tcW w:w="1456" w:type="dxa"/>
            <w:tcBorders>
              <w:top w:val="nil"/>
              <w:left w:val="nil"/>
              <w:bottom w:val="nil"/>
              <w:right w:val="nil"/>
            </w:tcBorders>
            <w:shd w:val="clear" w:color="000000" w:fill="FFFFFF"/>
            <w:noWrap/>
            <w:vAlign w:val="center"/>
            <w:hideMark/>
          </w:tcPr>
          <w:p w14:paraId="08717BC2" w14:textId="7852216B"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472.2 </w:t>
            </w:r>
          </w:p>
        </w:tc>
        <w:tc>
          <w:tcPr>
            <w:tcW w:w="1456" w:type="dxa"/>
            <w:tcBorders>
              <w:top w:val="nil"/>
              <w:left w:val="nil"/>
              <w:bottom w:val="nil"/>
              <w:right w:val="nil"/>
            </w:tcBorders>
            <w:shd w:val="clear" w:color="000000" w:fill="FFFFFF"/>
            <w:noWrap/>
            <w:vAlign w:val="center"/>
            <w:hideMark/>
          </w:tcPr>
          <w:p w14:paraId="04A588AA" w14:textId="59A34390"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1,971.9 </w:t>
            </w:r>
          </w:p>
        </w:tc>
        <w:tc>
          <w:tcPr>
            <w:tcW w:w="1414" w:type="dxa"/>
            <w:tcBorders>
              <w:top w:val="nil"/>
              <w:left w:val="nil"/>
              <w:bottom w:val="nil"/>
              <w:right w:val="nil"/>
            </w:tcBorders>
            <w:shd w:val="clear" w:color="auto" w:fill="auto"/>
            <w:noWrap/>
            <w:vAlign w:val="center"/>
            <w:hideMark/>
          </w:tcPr>
          <w:p w14:paraId="5D78844C" w14:textId="77777777"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23.9%</w:t>
            </w:r>
          </w:p>
        </w:tc>
      </w:tr>
      <w:tr w:rsidR="006E7164" w:rsidRPr="006E7164" w14:paraId="4F510DA5" w14:textId="77777777" w:rsidTr="006E7164">
        <w:trPr>
          <w:trHeight w:val="364"/>
          <w:jc w:val="center"/>
        </w:trPr>
        <w:tc>
          <w:tcPr>
            <w:tcW w:w="2694" w:type="dxa"/>
            <w:tcBorders>
              <w:top w:val="nil"/>
              <w:left w:val="nil"/>
              <w:bottom w:val="nil"/>
              <w:right w:val="nil"/>
            </w:tcBorders>
            <w:shd w:val="clear" w:color="000000" w:fill="FFFFFF"/>
            <w:noWrap/>
            <w:vAlign w:val="center"/>
            <w:hideMark/>
          </w:tcPr>
          <w:p w14:paraId="694989B1" w14:textId="77777777" w:rsidR="006E7164" w:rsidRPr="006E7164" w:rsidRDefault="006E7164" w:rsidP="006E7164">
            <w:pPr>
              <w:spacing w:after="0" w:line="240" w:lineRule="auto"/>
              <w:rPr>
                <w:rFonts w:ascii="Book Antiqua" w:eastAsia="Times New Roman" w:hAnsi="Book Antiqua" w:cs="Calibri"/>
                <w:color w:val="000000"/>
                <w:lang w:eastAsia="es-NI"/>
              </w:rPr>
            </w:pPr>
            <w:r w:rsidRPr="006E7164">
              <w:rPr>
                <w:rFonts w:ascii="Book Antiqua" w:eastAsia="Times New Roman" w:hAnsi="Book Antiqua" w:cs="Calibri"/>
                <w:color w:val="000000"/>
                <w:lang w:eastAsia="es-NI"/>
              </w:rPr>
              <w:t xml:space="preserve">ENACAL </w:t>
            </w:r>
            <w:r w:rsidRPr="006E7164">
              <w:rPr>
                <w:rFonts w:ascii="Book Antiqua" w:eastAsia="Times New Roman" w:hAnsi="Book Antiqua" w:cs="Calibri"/>
                <w:color w:val="000000"/>
                <w:vertAlign w:val="superscript"/>
                <w:lang w:eastAsia="es-NI"/>
              </w:rPr>
              <w:t>1/</w:t>
            </w:r>
          </w:p>
        </w:tc>
        <w:tc>
          <w:tcPr>
            <w:tcW w:w="1559" w:type="dxa"/>
            <w:tcBorders>
              <w:top w:val="nil"/>
              <w:left w:val="nil"/>
              <w:bottom w:val="nil"/>
              <w:right w:val="nil"/>
            </w:tcBorders>
            <w:shd w:val="clear" w:color="000000" w:fill="FFFFFF"/>
            <w:noWrap/>
            <w:vAlign w:val="center"/>
            <w:hideMark/>
          </w:tcPr>
          <w:p w14:paraId="45343806" w14:textId="6A0759F6"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809.6 </w:t>
            </w:r>
          </w:p>
        </w:tc>
        <w:tc>
          <w:tcPr>
            <w:tcW w:w="1557" w:type="dxa"/>
            <w:tcBorders>
              <w:top w:val="nil"/>
              <w:left w:val="nil"/>
              <w:bottom w:val="nil"/>
              <w:right w:val="nil"/>
            </w:tcBorders>
            <w:shd w:val="clear" w:color="000000" w:fill="FFFFFF"/>
            <w:noWrap/>
            <w:vAlign w:val="center"/>
            <w:hideMark/>
          </w:tcPr>
          <w:p w14:paraId="7F560728" w14:textId="74C69F86"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1,527.6 </w:t>
            </w:r>
          </w:p>
        </w:tc>
        <w:tc>
          <w:tcPr>
            <w:tcW w:w="1456" w:type="dxa"/>
            <w:tcBorders>
              <w:top w:val="nil"/>
              <w:left w:val="nil"/>
              <w:bottom w:val="nil"/>
              <w:right w:val="nil"/>
            </w:tcBorders>
            <w:shd w:val="clear" w:color="000000" w:fill="FFFFFF"/>
            <w:noWrap/>
            <w:vAlign w:val="center"/>
            <w:hideMark/>
          </w:tcPr>
          <w:p w14:paraId="225D8697" w14:textId="5D7F064F"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716.7 </w:t>
            </w:r>
          </w:p>
        </w:tc>
        <w:tc>
          <w:tcPr>
            <w:tcW w:w="1456" w:type="dxa"/>
            <w:tcBorders>
              <w:top w:val="nil"/>
              <w:left w:val="nil"/>
              <w:bottom w:val="nil"/>
              <w:right w:val="nil"/>
            </w:tcBorders>
            <w:shd w:val="clear" w:color="000000" w:fill="FFFFFF"/>
            <w:noWrap/>
            <w:vAlign w:val="center"/>
            <w:hideMark/>
          </w:tcPr>
          <w:p w14:paraId="79010879" w14:textId="02ACC7AA"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6,208.4 </w:t>
            </w:r>
          </w:p>
        </w:tc>
        <w:tc>
          <w:tcPr>
            <w:tcW w:w="1414" w:type="dxa"/>
            <w:tcBorders>
              <w:top w:val="nil"/>
              <w:left w:val="nil"/>
              <w:bottom w:val="nil"/>
              <w:right w:val="nil"/>
            </w:tcBorders>
            <w:shd w:val="clear" w:color="auto" w:fill="auto"/>
            <w:noWrap/>
            <w:vAlign w:val="center"/>
            <w:hideMark/>
          </w:tcPr>
          <w:p w14:paraId="37AEFDF2" w14:textId="77777777"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11.5%</w:t>
            </w:r>
          </w:p>
        </w:tc>
      </w:tr>
      <w:tr w:rsidR="006E7164" w:rsidRPr="006E7164" w14:paraId="266E4689" w14:textId="77777777" w:rsidTr="006E7164">
        <w:trPr>
          <w:trHeight w:val="301"/>
          <w:jc w:val="center"/>
        </w:trPr>
        <w:tc>
          <w:tcPr>
            <w:tcW w:w="2694" w:type="dxa"/>
            <w:tcBorders>
              <w:top w:val="nil"/>
              <w:left w:val="nil"/>
              <w:bottom w:val="nil"/>
              <w:right w:val="nil"/>
            </w:tcBorders>
            <w:shd w:val="clear" w:color="000000" w:fill="FFFFFF"/>
            <w:noWrap/>
            <w:vAlign w:val="center"/>
            <w:hideMark/>
          </w:tcPr>
          <w:p w14:paraId="73855FE2" w14:textId="77777777" w:rsidR="006E7164" w:rsidRPr="006E7164" w:rsidRDefault="006E7164" w:rsidP="006E7164">
            <w:pPr>
              <w:spacing w:after="0" w:line="240" w:lineRule="auto"/>
              <w:rPr>
                <w:rFonts w:ascii="Book Antiqua" w:eastAsia="Times New Roman" w:hAnsi="Book Antiqua" w:cs="Calibri"/>
                <w:color w:val="000000"/>
                <w:lang w:eastAsia="es-NI"/>
              </w:rPr>
            </w:pPr>
            <w:r w:rsidRPr="006E7164">
              <w:rPr>
                <w:rFonts w:ascii="Book Antiqua" w:eastAsia="Times New Roman" w:hAnsi="Book Antiqua" w:cs="Calibri"/>
                <w:color w:val="000000"/>
                <w:lang w:eastAsia="es-NI"/>
              </w:rPr>
              <w:t>MINED</w:t>
            </w:r>
          </w:p>
        </w:tc>
        <w:tc>
          <w:tcPr>
            <w:tcW w:w="1559" w:type="dxa"/>
            <w:tcBorders>
              <w:top w:val="nil"/>
              <w:left w:val="nil"/>
              <w:bottom w:val="nil"/>
              <w:right w:val="nil"/>
            </w:tcBorders>
            <w:shd w:val="clear" w:color="000000" w:fill="FFFFFF"/>
            <w:noWrap/>
            <w:vAlign w:val="center"/>
            <w:hideMark/>
          </w:tcPr>
          <w:p w14:paraId="5EBC6559" w14:textId="111CF551"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218.5 </w:t>
            </w:r>
          </w:p>
        </w:tc>
        <w:tc>
          <w:tcPr>
            <w:tcW w:w="1557" w:type="dxa"/>
            <w:tcBorders>
              <w:top w:val="nil"/>
              <w:left w:val="nil"/>
              <w:bottom w:val="nil"/>
              <w:right w:val="nil"/>
            </w:tcBorders>
            <w:shd w:val="clear" w:color="000000" w:fill="FFFFFF"/>
            <w:noWrap/>
            <w:vAlign w:val="center"/>
            <w:hideMark/>
          </w:tcPr>
          <w:p w14:paraId="7C88F819" w14:textId="395003EF"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138.8 </w:t>
            </w:r>
          </w:p>
        </w:tc>
        <w:tc>
          <w:tcPr>
            <w:tcW w:w="1456" w:type="dxa"/>
            <w:tcBorders>
              <w:top w:val="nil"/>
              <w:left w:val="nil"/>
              <w:bottom w:val="nil"/>
              <w:right w:val="nil"/>
            </w:tcBorders>
            <w:shd w:val="clear" w:color="000000" w:fill="FFFFFF"/>
            <w:noWrap/>
            <w:vAlign w:val="center"/>
            <w:hideMark/>
          </w:tcPr>
          <w:p w14:paraId="2DA2BF15" w14:textId="04C2AFAC"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 137.7 </w:t>
            </w:r>
          </w:p>
        </w:tc>
        <w:tc>
          <w:tcPr>
            <w:tcW w:w="1456" w:type="dxa"/>
            <w:tcBorders>
              <w:top w:val="nil"/>
              <w:left w:val="nil"/>
              <w:bottom w:val="nil"/>
              <w:right w:val="nil"/>
            </w:tcBorders>
            <w:shd w:val="clear" w:color="000000" w:fill="FFFFFF"/>
            <w:noWrap/>
            <w:vAlign w:val="center"/>
            <w:hideMark/>
          </w:tcPr>
          <w:p w14:paraId="578966F6" w14:textId="7C5163EC"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1,280.4 </w:t>
            </w:r>
          </w:p>
        </w:tc>
        <w:tc>
          <w:tcPr>
            <w:tcW w:w="1414" w:type="dxa"/>
            <w:tcBorders>
              <w:top w:val="nil"/>
              <w:left w:val="nil"/>
              <w:bottom w:val="nil"/>
              <w:right w:val="nil"/>
            </w:tcBorders>
            <w:shd w:val="clear" w:color="auto" w:fill="auto"/>
            <w:noWrap/>
            <w:vAlign w:val="center"/>
            <w:hideMark/>
          </w:tcPr>
          <w:p w14:paraId="4D3FDF81" w14:textId="77777777"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10.8%</w:t>
            </w:r>
          </w:p>
        </w:tc>
      </w:tr>
      <w:tr w:rsidR="006E7164" w:rsidRPr="006E7164" w14:paraId="39FA4D09" w14:textId="77777777" w:rsidTr="006E7164">
        <w:trPr>
          <w:trHeight w:val="301"/>
          <w:jc w:val="center"/>
        </w:trPr>
        <w:tc>
          <w:tcPr>
            <w:tcW w:w="2694" w:type="dxa"/>
            <w:tcBorders>
              <w:top w:val="nil"/>
              <w:left w:val="nil"/>
              <w:bottom w:val="nil"/>
              <w:right w:val="nil"/>
            </w:tcBorders>
            <w:shd w:val="clear" w:color="000000" w:fill="FFFFFF"/>
            <w:noWrap/>
            <w:vAlign w:val="center"/>
            <w:hideMark/>
          </w:tcPr>
          <w:p w14:paraId="6F94B41B" w14:textId="77777777" w:rsidR="006E7164" w:rsidRPr="006E7164" w:rsidRDefault="006E7164" w:rsidP="006E7164">
            <w:pPr>
              <w:spacing w:after="0" w:line="240" w:lineRule="auto"/>
              <w:rPr>
                <w:rFonts w:ascii="Book Antiqua" w:eastAsia="Times New Roman" w:hAnsi="Book Antiqua" w:cs="Calibri"/>
                <w:color w:val="000000"/>
                <w:lang w:eastAsia="es-NI"/>
              </w:rPr>
            </w:pPr>
            <w:r w:rsidRPr="006E7164">
              <w:rPr>
                <w:rFonts w:ascii="Book Antiqua" w:eastAsia="Times New Roman" w:hAnsi="Book Antiqua" w:cs="Calibri"/>
                <w:color w:val="000000"/>
                <w:lang w:eastAsia="es-NI"/>
              </w:rPr>
              <w:t>INVUR</w:t>
            </w:r>
          </w:p>
        </w:tc>
        <w:tc>
          <w:tcPr>
            <w:tcW w:w="1559" w:type="dxa"/>
            <w:tcBorders>
              <w:top w:val="nil"/>
              <w:left w:val="nil"/>
              <w:bottom w:val="nil"/>
              <w:right w:val="nil"/>
            </w:tcBorders>
            <w:shd w:val="clear" w:color="000000" w:fill="FFFFFF"/>
            <w:noWrap/>
            <w:vAlign w:val="center"/>
            <w:hideMark/>
          </w:tcPr>
          <w:p w14:paraId="36CE74CF" w14:textId="18449FC9"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314.3 </w:t>
            </w:r>
          </w:p>
        </w:tc>
        <w:tc>
          <w:tcPr>
            <w:tcW w:w="1557" w:type="dxa"/>
            <w:tcBorders>
              <w:top w:val="nil"/>
              <w:left w:val="nil"/>
              <w:bottom w:val="nil"/>
              <w:right w:val="nil"/>
            </w:tcBorders>
            <w:shd w:val="clear" w:color="000000" w:fill="FFFFFF"/>
            <w:noWrap/>
            <w:vAlign w:val="center"/>
            <w:hideMark/>
          </w:tcPr>
          <w:p w14:paraId="2963EC90" w14:textId="5F9DF19A"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213.2 </w:t>
            </w:r>
          </w:p>
        </w:tc>
        <w:tc>
          <w:tcPr>
            <w:tcW w:w="1456" w:type="dxa"/>
            <w:tcBorders>
              <w:top w:val="nil"/>
              <w:left w:val="nil"/>
              <w:bottom w:val="nil"/>
              <w:right w:val="nil"/>
            </w:tcBorders>
            <w:shd w:val="clear" w:color="000000" w:fill="FFFFFF"/>
            <w:noWrap/>
            <w:vAlign w:val="center"/>
            <w:hideMark/>
          </w:tcPr>
          <w:p w14:paraId="79770F19" w14:textId="6DA9D3D1"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40.2 </w:t>
            </w:r>
          </w:p>
        </w:tc>
        <w:tc>
          <w:tcPr>
            <w:tcW w:w="1456" w:type="dxa"/>
            <w:tcBorders>
              <w:top w:val="nil"/>
              <w:left w:val="nil"/>
              <w:bottom w:val="nil"/>
              <w:right w:val="nil"/>
            </w:tcBorders>
            <w:shd w:val="clear" w:color="000000" w:fill="FFFFFF"/>
            <w:noWrap/>
            <w:vAlign w:val="center"/>
            <w:hideMark/>
          </w:tcPr>
          <w:p w14:paraId="678B3A86" w14:textId="56CA35B1"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564.3 </w:t>
            </w:r>
          </w:p>
        </w:tc>
        <w:tc>
          <w:tcPr>
            <w:tcW w:w="1414" w:type="dxa"/>
            <w:tcBorders>
              <w:top w:val="nil"/>
              <w:left w:val="nil"/>
              <w:bottom w:val="nil"/>
              <w:right w:val="nil"/>
            </w:tcBorders>
            <w:shd w:val="clear" w:color="auto" w:fill="auto"/>
            <w:noWrap/>
            <w:vAlign w:val="center"/>
            <w:hideMark/>
          </w:tcPr>
          <w:p w14:paraId="63511E0A" w14:textId="77777777"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7.1%</w:t>
            </w:r>
          </w:p>
        </w:tc>
      </w:tr>
      <w:tr w:rsidR="006E7164" w:rsidRPr="006E7164" w14:paraId="04A2FC6B" w14:textId="77777777" w:rsidTr="006E7164">
        <w:trPr>
          <w:trHeight w:val="301"/>
          <w:jc w:val="center"/>
        </w:trPr>
        <w:tc>
          <w:tcPr>
            <w:tcW w:w="2694" w:type="dxa"/>
            <w:tcBorders>
              <w:top w:val="nil"/>
              <w:left w:val="nil"/>
              <w:bottom w:val="nil"/>
              <w:right w:val="nil"/>
            </w:tcBorders>
            <w:shd w:val="clear" w:color="000000" w:fill="FFFFFF"/>
            <w:noWrap/>
            <w:vAlign w:val="center"/>
            <w:hideMark/>
          </w:tcPr>
          <w:p w14:paraId="526A1F38" w14:textId="77777777" w:rsidR="006E7164" w:rsidRPr="006E7164" w:rsidRDefault="006E7164" w:rsidP="006E7164">
            <w:pPr>
              <w:spacing w:after="0" w:line="240" w:lineRule="auto"/>
              <w:rPr>
                <w:rFonts w:ascii="Book Antiqua" w:eastAsia="Times New Roman" w:hAnsi="Book Antiqua" w:cs="Calibri"/>
                <w:color w:val="000000"/>
                <w:lang w:eastAsia="es-NI"/>
              </w:rPr>
            </w:pPr>
            <w:r w:rsidRPr="006E7164">
              <w:rPr>
                <w:rFonts w:ascii="Book Antiqua" w:eastAsia="Times New Roman" w:hAnsi="Book Antiqua" w:cs="Calibri"/>
                <w:color w:val="000000"/>
                <w:lang w:eastAsia="es-NI"/>
              </w:rPr>
              <w:t>EPN</w:t>
            </w:r>
          </w:p>
        </w:tc>
        <w:tc>
          <w:tcPr>
            <w:tcW w:w="1559" w:type="dxa"/>
            <w:tcBorders>
              <w:top w:val="nil"/>
              <w:left w:val="nil"/>
              <w:bottom w:val="nil"/>
              <w:right w:val="nil"/>
            </w:tcBorders>
            <w:shd w:val="clear" w:color="000000" w:fill="FFFFFF"/>
            <w:noWrap/>
            <w:vAlign w:val="center"/>
            <w:hideMark/>
          </w:tcPr>
          <w:p w14:paraId="4C3C9616" w14:textId="5DC4AF8F"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667.7 </w:t>
            </w:r>
          </w:p>
        </w:tc>
        <w:tc>
          <w:tcPr>
            <w:tcW w:w="1557" w:type="dxa"/>
            <w:tcBorders>
              <w:top w:val="nil"/>
              <w:left w:val="nil"/>
              <w:bottom w:val="nil"/>
              <w:right w:val="nil"/>
            </w:tcBorders>
            <w:shd w:val="clear" w:color="000000" w:fill="FFFFFF"/>
            <w:noWrap/>
            <w:vAlign w:val="center"/>
            <w:hideMark/>
          </w:tcPr>
          <w:p w14:paraId="4B56B5AA" w14:textId="3A86979F"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90.6 </w:t>
            </w:r>
          </w:p>
        </w:tc>
        <w:tc>
          <w:tcPr>
            <w:tcW w:w="1456" w:type="dxa"/>
            <w:tcBorders>
              <w:top w:val="nil"/>
              <w:left w:val="nil"/>
              <w:bottom w:val="nil"/>
              <w:right w:val="nil"/>
            </w:tcBorders>
            <w:shd w:val="clear" w:color="000000" w:fill="FFFFFF"/>
            <w:noWrap/>
            <w:vAlign w:val="center"/>
            <w:hideMark/>
          </w:tcPr>
          <w:p w14:paraId="58841545" w14:textId="20AFC676"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320.0 </w:t>
            </w:r>
          </w:p>
        </w:tc>
        <w:tc>
          <w:tcPr>
            <w:tcW w:w="1456" w:type="dxa"/>
            <w:tcBorders>
              <w:top w:val="nil"/>
              <w:left w:val="nil"/>
              <w:bottom w:val="nil"/>
              <w:right w:val="nil"/>
            </w:tcBorders>
            <w:shd w:val="clear" w:color="000000" w:fill="FFFFFF"/>
            <w:noWrap/>
            <w:vAlign w:val="center"/>
            <w:hideMark/>
          </w:tcPr>
          <w:p w14:paraId="5E30E217" w14:textId="6B0DDB95"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4,687.7 </w:t>
            </w:r>
          </w:p>
        </w:tc>
        <w:tc>
          <w:tcPr>
            <w:tcW w:w="1414" w:type="dxa"/>
            <w:tcBorders>
              <w:top w:val="nil"/>
              <w:left w:val="nil"/>
              <w:bottom w:val="nil"/>
              <w:right w:val="nil"/>
            </w:tcBorders>
            <w:shd w:val="clear" w:color="auto" w:fill="auto"/>
            <w:noWrap/>
            <w:vAlign w:val="center"/>
            <w:hideMark/>
          </w:tcPr>
          <w:p w14:paraId="145E6706" w14:textId="77777777"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6.8%</w:t>
            </w:r>
          </w:p>
        </w:tc>
      </w:tr>
      <w:tr w:rsidR="006E7164" w:rsidRPr="006E7164" w14:paraId="0BA3F105" w14:textId="77777777" w:rsidTr="006E7164">
        <w:trPr>
          <w:trHeight w:val="301"/>
          <w:jc w:val="center"/>
        </w:trPr>
        <w:tc>
          <w:tcPr>
            <w:tcW w:w="2694" w:type="dxa"/>
            <w:tcBorders>
              <w:top w:val="nil"/>
              <w:left w:val="nil"/>
              <w:bottom w:val="nil"/>
              <w:right w:val="nil"/>
            </w:tcBorders>
            <w:shd w:val="clear" w:color="000000" w:fill="FFFFFF"/>
            <w:noWrap/>
            <w:vAlign w:val="center"/>
            <w:hideMark/>
          </w:tcPr>
          <w:p w14:paraId="7BBA40ED" w14:textId="77777777" w:rsidR="006E7164" w:rsidRPr="006E7164" w:rsidRDefault="006E7164" w:rsidP="006E7164">
            <w:pPr>
              <w:spacing w:after="0" w:line="240" w:lineRule="auto"/>
              <w:rPr>
                <w:rFonts w:ascii="Book Antiqua" w:eastAsia="Times New Roman" w:hAnsi="Book Antiqua" w:cs="Calibri"/>
                <w:color w:val="000000"/>
                <w:lang w:eastAsia="es-NI"/>
              </w:rPr>
            </w:pPr>
            <w:r w:rsidRPr="006E7164">
              <w:rPr>
                <w:rFonts w:ascii="Book Antiqua" w:eastAsia="Times New Roman" w:hAnsi="Book Antiqua" w:cs="Calibri"/>
                <w:color w:val="000000"/>
                <w:lang w:eastAsia="es-NI"/>
              </w:rPr>
              <w:t>EAAI</w:t>
            </w:r>
          </w:p>
        </w:tc>
        <w:tc>
          <w:tcPr>
            <w:tcW w:w="1559" w:type="dxa"/>
            <w:tcBorders>
              <w:top w:val="nil"/>
              <w:left w:val="nil"/>
              <w:bottom w:val="nil"/>
              <w:right w:val="nil"/>
            </w:tcBorders>
            <w:shd w:val="clear" w:color="000000" w:fill="FFFFFF"/>
            <w:noWrap/>
            <w:vAlign w:val="center"/>
            <w:hideMark/>
          </w:tcPr>
          <w:p w14:paraId="3359BCCF" w14:textId="373FD321"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   </w:t>
            </w:r>
          </w:p>
        </w:tc>
        <w:tc>
          <w:tcPr>
            <w:tcW w:w="1557" w:type="dxa"/>
            <w:tcBorders>
              <w:top w:val="nil"/>
              <w:left w:val="nil"/>
              <w:bottom w:val="nil"/>
              <w:right w:val="nil"/>
            </w:tcBorders>
            <w:shd w:val="clear" w:color="000000" w:fill="FFFFFF"/>
            <w:noWrap/>
            <w:vAlign w:val="center"/>
            <w:hideMark/>
          </w:tcPr>
          <w:p w14:paraId="14AD1CA8" w14:textId="78CC3953"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55.7 </w:t>
            </w:r>
          </w:p>
        </w:tc>
        <w:tc>
          <w:tcPr>
            <w:tcW w:w="1456" w:type="dxa"/>
            <w:tcBorders>
              <w:top w:val="nil"/>
              <w:left w:val="nil"/>
              <w:bottom w:val="nil"/>
              <w:right w:val="nil"/>
            </w:tcBorders>
            <w:shd w:val="clear" w:color="000000" w:fill="FFFFFF"/>
            <w:noWrap/>
            <w:vAlign w:val="center"/>
            <w:hideMark/>
          </w:tcPr>
          <w:p w14:paraId="50310922" w14:textId="0654C3D7"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39.8 </w:t>
            </w:r>
          </w:p>
        </w:tc>
        <w:tc>
          <w:tcPr>
            <w:tcW w:w="1456" w:type="dxa"/>
            <w:tcBorders>
              <w:top w:val="nil"/>
              <w:left w:val="nil"/>
              <w:bottom w:val="nil"/>
              <w:right w:val="nil"/>
            </w:tcBorders>
            <w:shd w:val="clear" w:color="000000" w:fill="FFFFFF"/>
            <w:noWrap/>
            <w:vAlign w:val="center"/>
            <w:hideMark/>
          </w:tcPr>
          <w:p w14:paraId="04384EB9" w14:textId="2959FA0E"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886.2 </w:t>
            </w:r>
          </w:p>
        </w:tc>
        <w:tc>
          <w:tcPr>
            <w:tcW w:w="1414" w:type="dxa"/>
            <w:tcBorders>
              <w:top w:val="nil"/>
              <w:left w:val="nil"/>
              <w:bottom w:val="nil"/>
              <w:right w:val="nil"/>
            </w:tcBorders>
            <w:shd w:val="clear" w:color="auto" w:fill="auto"/>
            <w:noWrap/>
            <w:vAlign w:val="center"/>
            <w:hideMark/>
          </w:tcPr>
          <w:p w14:paraId="7F30BBDC" w14:textId="77777777"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4.5%</w:t>
            </w:r>
          </w:p>
        </w:tc>
      </w:tr>
      <w:tr w:rsidR="006E7164" w:rsidRPr="006E7164" w14:paraId="41E1CCE8" w14:textId="77777777" w:rsidTr="006E7164">
        <w:trPr>
          <w:trHeight w:val="301"/>
          <w:jc w:val="center"/>
        </w:trPr>
        <w:tc>
          <w:tcPr>
            <w:tcW w:w="2694" w:type="dxa"/>
            <w:tcBorders>
              <w:top w:val="nil"/>
              <w:left w:val="nil"/>
              <w:bottom w:val="nil"/>
              <w:right w:val="nil"/>
            </w:tcBorders>
            <w:shd w:val="clear" w:color="000000" w:fill="FFFFFF"/>
            <w:noWrap/>
            <w:vAlign w:val="center"/>
            <w:hideMark/>
          </w:tcPr>
          <w:p w14:paraId="2B61F74D" w14:textId="77777777" w:rsidR="006E7164" w:rsidRPr="006E7164" w:rsidRDefault="006E7164" w:rsidP="006E7164">
            <w:pPr>
              <w:spacing w:after="0" w:line="240" w:lineRule="auto"/>
              <w:rPr>
                <w:rFonts w:ascii="Book Antiqua" w:eastAsia="Times New Roman" w:hAnsi="Book Antiqua" w:cs="Calibri"/>
                <w:color w:val="000000"/>
                <w:lang w:eastAsia="es-NI"/>
              </w:rPr>
            </w:pPr>
            <w:r w:rsidRPr="006E7164">
              <w:rPr>
                <w:rFonts w:ascii="Book Antiqua" w:eastAsia="Times New Roman" w:hAnsi="Book Antiqua" w:cs="Calibri"/>
                <w:color w:val="000000"/>
                <w:lang w:eastAsia="es-NI"/>
              </w:rPr>
              <w:t>MINT</w:t>
            </w:r>
          </w:p>
        </w:tc>
        <w:tc>
          <w:tcPr>
            <w:tcW w:w="1559" w:type="dxa"/>
            <w:tcBorders>
              <w:top w:val="nil"/>
              <w:left w:val="nil"/>
              <w:bottom w:val="nil"/>
              <w:right w:val="nil"/>
            </w:tcBorders>
            <w:shd w:val="clear" w:color="000000" w:fill="FFFFFF"/>
            <w:noWrap/>
            <w:vAlign w:val="center"/>
            <w:hideMark/>
          </w:tcPr>
          <w:p w14:paraId="68591E6F" w14:textId="49E8B91E"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11.5 </w:t>
            </w:r>
          </w:p>
        </w:tc>
        <w:tc>
          <w:tcPr>
            <w:tcW w:w="1557" w:type="dxa"/>
            <w:tcBorders>
              <w:top w:val="nil"/>
              <w:left w:val="nil"/>
              <w:bottom w:val="nil"/>
              <w:right w:val="nil"/>
            </w:tcBorders>
            <w:shd w:val="clear" w:color="000000" w:fill="FFFFFF"/>
            <w:noWrap/>
            <w:vAlign w:val="center"/>
            <w:hideMark/>
          </w:tcPr>
          <w:p w14:paraId="3DF183E2" w14:textId="7CBD13C8"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   </w:t>
            </w:r>
          </w:p>
        </w:tc>
        <w:tc>
          <w:tcPr>
            <w:tcW w:w="1456" w:type="dxa"/>
            <w:tcBorders>
              <w:top w:val="nil"/>
              <w:left w:val="nil"/>
              <w:bottom w:val="nil"/>
              <w:right w:val="nil"/>
            </w:tcBorders>
            <w:shd w:val="clear" w:color="000000" w:fill="FFFFFF"/>
            <w:noWrap/>
            <w:vAlign w:val="center"/>
            <w:hideMark/>
          </w:tcPr>
          <w:p w14:paraId="755D3CBB" w14:textId="33923FAC"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3.7 </w:t>
            </w:r>
          </w:p>
        </w:tc>
        <w:tc>
          <w:tcPr>
            <w:tcW w:w="1456" w:type="dxa"/>
            <w:tcBorders>
              <w:top w:val="nil"/>
              <w:left w:val="nil"/>
              <w:bottom w:val="nil"/>
              <w:right w:val="nil"/>
            </w:tcBorders>
            <w:shd w:val="clear" w:color="000000" w:fill="FFFFFF"/>
            <w:noWrap/>
            <w:vAlign w:val="center"/>
            <w:hideMark/>
          </w:tcPr>
          <w:p w14:paraId="14EFC4A7" w14:textId="079046B5"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155.0 </w:t>
            </w:r>
          </w:p>
        </w:tc>
        <w:tc>
          <w:tcPr>
            <w:tcW w:w="1414" w:type="dxa"/>
            <w:tcBorders>
              <w:top w:val="nil"/>
              <w:left w:val="nil"/>
              <w:bottom w:val="nil"/>
              <w:right w:val="nil"/>
            </w:tcBorders>
            <w:shd w:val="clear" w:color="auto" w:fill="auto"/>
            <w:noWrap/>
            <w:vAlign w:val="center"/>
            <w:hideMark/>
          </w:tcPr>
          <w:p w14:paraId="4D57F1BD" w14:textId="77777777"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2.4%</w:t>
            </w:r>
          </w:p>
        </w:tc>
      </w:tr>
      <w:tr w:rsidR="006E7164" w:rsidRPr="006E7164" w14:paraId="1A8ED7FE" w14:textId="77777777" w:rsidTr="006E7164">
        <w:trPr>
          <w:trHeight w:val="301"/>
          <w:jc w:val="center"/>
        </w:trPr>
        <w:tc>
          <w:tcPr>
            <w:tcW w:w="2694" w:type="dxa"/>
            <w:tcBorders>
              <w:top w:val="nil"/>
              <w:left w:val="nil"/>
              <w:bottom w:val="nil"/>
              <w:right w:val="nil"/>
            </w:tcBorders>
            <w:shd w:val="clear" w:color="000000" w:fill="FFFFFF"/>
            <w:noWrap/>
            <w:vAlign w:val="center"/>
            <w:hideMark/>
          </w:tcPr>
          <w:p w14:paraId="0E7EB3AE" w14:textId="77777777" w:rsidR="006E7164" w:rsidRPr="006E7164" w:rsidRDefault="006E7164" w:rsidP="006E7164">
            <w:pPr>
              <w:spacing w:after="0" w:line="240" w:lineRule="auto"/>
              <w:rPr>
                <w:rFonts w:ascii="Book Antiqua" w:eastAsia="Times New Roman" w:hAnsi="Book Antiqua" w:cs="Calibri"/>
                <w:color w:val="000000"/>
                <w:lang w:eastAsia="es-NI"/>
              </w:rPr>
            </w:pPr>
            <w:r w:rsidRPr="006E7164">
              <w:rPr>
                <w:rFonts w:ascii="Book Antiqua" w:eastAsia="Times New Roman" w:hAnsi="Book Antiqua" w:cs="Calibri"/>
                <w:color w:val="000000"/>
                <w:lang w:eastAsia="es-NI"/>
              </w:rPr>
              <w:t>MEM</w:t>
            </w:r>
          </w:p>
        </w:tc>
        <w:tc>
          <w:tcPr>
            <w:tcW w:w="1559" w:type="dxa"/>
            <w:tcBorders>
              <w:top w:val="nil"/>
              <w:left w:val="nil"/>
              <w:bottom w:val="nil"/>
              <w:right w:val="nil"/>
            </w:tcBorders>
            <w:shd w:val="clear" w:color="000000" w:fill="FFFFFF"/>
            <w:noWrap/>
            <w:vAlign w:val="center"/>
            <w:hideMark/>
          </w:tcPr>
          <w:p w14:paraId="2DBFD40F" w14:textId="463ABBF3"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4.3 </w:t>
            </w:r>
          </w:p>
        </w:tc>
        <w:tc>
          <w:tcPr>
            <w:tcW w:w="1557" w:type="dxa"/>
            <w:tcBorders>
              <w:top w:val="nil"/>
              <w:left w:val="nil"/>
              <w:bottom w:val="nil"/>
              <w:right w:val="nil"/>
            </w:tcBorders>
            <w:shd w:val="clear" w:color="000000" w:fill="FFFFFF"/>
            <w:noWrap/>
            <w:vAlign w:val="center"/>
            <w:hideMark/>
          </w:tcPr>
          <w:p w14:paraId="3336FF9E" w14:textId="01DF4161"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22.2 </w:t>
            </w:r>
          </w:p>
        </w:tc>
        <w:tc>
          <w:tcPr>
            <w:tcW w:w="1456" w:type="dxa"/>
            <w:tcBorders>
              <w:top w:val="nil"/>
              <w:left w:val="nil"/>
              <w:bottom w:val="nil"/>
              <w:right w:val="nil"/>
            </w:tcBorders>
            <w:shd w:val="clear" w:color="000000" w:fill="FFFFFF"/>
            <w:noWrap/>
            <w:vAlign w:val="center"/>
            <w:hideMark/>
          </w:tcPr>
          <w:p w14:paraId="5FF924C4" w14:textId="6D5A53AF"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3.5 </w:t>
            </w:r>
          </w:p>
        </w:tc>
        <w:tc>
          <w:tcPr>
            <w:tcW w:w="1456" w:type="dxa"/>
            <w:tcBorders>
              <w:top w:val="nil"/>
              <w:left w:val="nil"/>
              <w:bottom w:val="nil"/>
              <w:right w:val="nil"/>
            </w:tcBorders>
            <w:shd w:val="clear" w:color="000000" w:fill="FFFFFF"/>
            <w:noWrap/>
            <w:vAlign w:val="center"/>
            <w:hideMark/>
          </w:tcPr>
          <w:p w14:paraId="74046145" w14:textId="453EDEB9"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1,605.6 </w:t>
            </w:r>
          </w:p>
        </w:tc>
        <w:tc>
          <w:tcPr>
            <w:tcW w:w="1414" w:type="dxa"/>
            <w:tcBorders>
              <w:top w:val="nil"/>
              <w:left w:val="nil"/>
              <w:bottom w:val="nil"/>
              <w:right w:val="nil"/>
            </w:tcBorders>
            <w:shd w:val="clear" w:color="auto" w:fill="auto"/>
            <w:noWrap/>
            <w:vAlign w:val="center"/>
            <w:hideMark/>
          </w:tcPr>
          <w:p w14:paraId="67148DBF" w14:textId="77777777"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0.2%</w:t>
            </w:r>
          </w:p>
        </w:tc>
      </w:tr>
      <w:tr w:rsidR="006E7164" w:rsidRPr="006E7164" w14:paraId="4521FAC7" w14:textId="77777777" w:rsidTr="006E7164">
        <w:trPr>
          <w:trHeight w:val="301"/>
          <w:jc w:val="center"/>
        </w:trPr>
        <w:tc>
          <w:tcPr>
            <w:tcW w:w="2694" w:type="dxa"/>
            <w:tcBorders>
              <w:top w:val="nil"/>
              <w:left w:val="nil"/>
              <w:bottom w:val="nil"/>
              <w:right w:val="nil"/>
            </w:tcBorders>
            <w:shd w:val="clear" w:color="000000" w:fill="FFFFFF"/>
            <w:noWrap/>
            <w:vAlign w:val="center"/>
            <w:hideMark/>
          </w:tcPr>
          <w:p w14:paraId="7500EB8F" w14:textId="77777777" w:rsidR="006E7164" w:rsidRPr="006E7164" w:rsidRDefault="006E7164" w:rsidP="006E7164">
            <w:pPr>
              <w:spacing w:after="0" w:line="240" w:lineRule="auto"/>
              <w:rPr>
                <w:rFonts w:ascii="Book Antiqua" w:eastAsia="Times New Roman" w:hAnsi="Book Antiqua" w:cs="Calibri"/>
                <w:color w:val="000000"/>
                <w:lang w:eastAsia="es-NI"/>
              </w:rPr>
            </w:pPr>
            <w:r w:rsidRPr="006E7164">
              <w:rPr>
                <w:rFonts w:ascii="Book Antiqua" w:eastAsia="Times New Roman" w:hAnsi="Book Antiqua" w:cs="Calibri"/>
                <w:color w:val="000000"/>
                <w:lang w:eastAsia="es-NI"/>
              </w:rPr>
              <w:t>ENEL</w:t>
            </w:r>
          </w:p>
        </w:tc>
        <w:tc>
          <w:tcPr>
            <w:tcW w:w="1559" w:type="dxa"/>
            <w:tcBorders>
              <w:top w:val="nil"/>
              <w:left w:val="nil"/>
              <w:bottom w:val="nil"/>
              <w:right w:val="nil"/>
            </w:tcBorders>
            <w:shd w:val="clear" w:color="000000" w:fill="FFFFFF"/>
            <w:noWrap/>
            <w:vAlign w:val="center"/>
            <w:hideMark/>
          </w:tcPr>
          <w:p w14:paraId="3F59C74F" w14:textId="05A26113"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   </w:t>
            </w:r>
          </w:p>
        </w:tc>
        <w:tc>
          <w:tcPr>
            <w:tcW w:w="1557" w:type="dxa"/>
            <w:tcBorders>
              <w:top w:val="nil"/>
              <w:left w:val="nil"/>
              <w:bottom w:val="nil"/>
              <w:right w:val="nil"/>
            </w:tcBorders>
            <w:shd w:val="clear" w:color="000000" w:fill="FFFFFF"/>
            <w:noWrap/>
            <w:vAlign w:val="center"/>
            <w:hideMark/>
          </w:tcPr>
          <w:p w14:paraId="723FED00" w14:textId="1EE05D77"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   </w:t>
            </w:r>
          </w:p>
        </w:tc>
        <w:tc>
          <w:tcPr>
            <w:tcW w:w="1456" w:type="dxa"/>
            <w:tcBorders>
              <w:top w:val="nil"/>
              <w:left w:val="nil"/>
              <w:bottom w:val="nil"/>
              <w:right w:val="nil"/>
            </w:tcBorders>
            <w:shd w:val="clear" w:color="000000" w:fill="FFFFFF"/>
            <w:noWrap/>
            <w:vAlign w:val="center"/>
            <w:hideMark/>
          </w:tcPr>
          <w:p w14:paraId="197407E6" w14:textId="5AB70AEB"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   </w:t>
            </w:r>
          </w:p>
        </w:tc>
        <w:tc>
          <w:tcPr>
            <w:tcW w:w="1456" w:type="dxa"/>
            <w:tcBorders>
              <w:top w:val="nil"/>
              <w:left w:val="nil"/>
              <w:bottom w:val="nil"/>
              <w:right w:val="nil"/>
            </w:tcBorders>
            <w:shd w:val="clear" w:color="000000" w:fill="FFFFFF"/>
            <w:noWrap/>
            <w:vAlign w:val="center"/>
            <w:hideMark/>
          </w:tcPr>
          <w:p w14:paraId="135FAF71" w14:textId="723FA587"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32.5 </w:t>
            </w:r>
          </w:p>
        </w:tc>
        <w:tc>
          <w:tcPr>
            <w:tcW w:w="1414" w:type="dxa"/>
            <w:tcBorders>
              <w:top w:val="nil"/>
              <w:left w:val="nil"/>
              <w:bottom w:val="nil"/>
              <w:right w:val="nil"/>
            </w:tcBorders>
            <w:shd w:val="clear" w:color="auto" w:fill="auto"/>
            <w:noWrap/>
            <w:vAlign w:val="center"/>
            <w:hideMark/>
          </w:tcPr>
          <w:p w14:paraId="58DA2DF5" w14:textId="77483E04" w:rsidR="006E7164" w:rsidRPr="006E7164" w:rsidRDefault="000966F2" w:rsidP="006E7164">
            <w:pPr>
              <w:spacing w:after="0" w:line="240" w:lineRule="auto"/>
              <w:jc w:val="right"/>
              <w:rPr>
                <w:rFonts w:ascii="Book Antiqua" w:eastAsia="Times New Roman" w:hAnsi="Book Antiqua" w:cs="Calibri"/>
                <w:lang w:eastAsia="es-NI"/>
              </w:rPr>
            </w:pPr>
            <w:r>
              <w:rPr>
                <w:rFonts w:ascii="Book Antiqua" w:eastAsia="Times New Roman" w:hAnsi="Book Antiqua" w:cs="Calibri"/>
                <w:lang w:eastAsia="es-NI"/>
              </w:rPr>
              <w:t>-</w:t>
            </w:r>
          </w:p>
        </w:tc>
      </w:tr>
      <w:tr w:rsidR="006E7164" w:rsidRPr="006E7164" w14:paraId="3301F695" w14:textId="77777777" w:rsidTr="006E7164">
        <w:trPr>
          <w:trHeight w:val="364"/>
          <w:jc w:val="center"/>
        </w:trPr>
        <w:tc>
          <w:tcPr>
            <w:tcW w:w="2694" w:type="dxa"/>
            <w:tcBorders>
              <w:top w:val="nil"/>
              <w:left w:val="nil"/>
              <w:bottom w:val="nil"/>
              <w:right w:val="nil"/>
            </w:tcBorders>
            <w:shd w:val="clear" w:color="000000" w:fill="FFFFFF"/>
            <w:noWrap/>
            <w:vAlign w:val="center"/>
            <w:hideMark/>
          </w:tcPr>
          <w:p w14:paraId="439E77EA" w14:textId="77777777" w:rsidR="006E7164" w:rsidRPr="006E7164" w:rsidRDefault="006E7164" w:rsidP="006E7164">
            <w:pPr>
              <w:spacing w:after="0" w:line="240" w:lineRule="auto"/>
              <w:rPr>
                <w:rFonts w:ascii="Book Antiqua" w:eastAsia="Times New Roman" w:hAnsi="Book Antiqua" w:cs="Calibri"/>
                <w:color w:val="000000"/>
                <w:lang w:eastAsia="es-NI"/>
              </w:rPr>
            </w:pPr>
            <w:r w:rsidRPr="006E7164">
              <w:rPr>
                <w:rFonts w:ascii="Book Antiqua" w:eastAsia="Times New Roman" w:hAnsi="Book Antiqua" w:cs="Calibri"/>
                <w:color w:val="000000"/>
                <w:lang w:eastAsia="es-NI"/>
              </w:rPr>
              <w:t xml:space="preserve">FISE </w:t>
            </w:r>
            <w:r w:rsidRPr="006E7164">
              <w:rPr>
                <w:rFonts w:ascii="Book Antiqua" w:eastAsia="Times New Roman" w:hAnsi="Book Antiqua" w:cs="Calibri"/>
                <w:color w:val="000000"/>
                <w:vertAlign w:val="superscript"/>
                <w:lang w:eastAsia="es-NI"/>
              </w:rPr>
              <w:t>1/</w:t>
            </w:r>
          </w:p>
        </w:tc>
        <w:tc>
          <w:tcPr>
            <w:tcW w:w="1559" w:type="dxa"/>
            <w:tcBorders>
              <w:top w:val="nil"/>
              <w:left w:val="nil"/>
              <w:bottom w:val="nil"/>
              <w:right w:val="nil"/>
            </w:tcBorders>
            <w:shd w:val="clear" w:color="000000" w:fill="FFFFFF"/>
            <w:noWrap/>
            <w:vAlign w:val="center"/>
            <w:hideMark/>
          </w:tcPr>
          <w:p w14:paraId="316B1AC2" w14:textId="458DA0E1"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87.8 </w:t>
            </w:r>
          </w:p>
        </w:tc>
        <w:tc>
          <w:tcPr>
            <w:tcW w:w="1557" w:type="dxa"/>
            <w:tcBorders>
              <w:top w:val="nil"/>
              <w:left w:val="nil"/>
              <w:bottom w:val="nil"/>
              <w:right w:val="nil"/>
            </w:tcBorders>
            <w:shd w:val="clear" w:color="000000" w:fill="FFFFFF"/>
            <w:noWrap/>
            <w:vAlign w:val="center"/>
            <w:hideMark/>
          </w:tcPr>
          <w:p w14:paraId="74EE5AA4" w14:textId="59B8B119"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   </w:t>
            </w:r>
          </w:p>
        </w:tc>
        <w:tc>
          <w:tcPr>
            <w:tcW w:w="1456" w:type="dxa"/>
            <w:tcBorders>
              <w:top w:val="nil"/>
              <w:left w:val="nil"/>
              <w:bottom w:val="nil"/>
              <w:right w:val="nil"/>
            </w:tcBorders>
            <w:shd w:val="clear" w:color="000000" w:fill="FFFFFF"/>
            <w:noWrap/>
            <w:vAlign w:val="center"/>
            <w:hideMark/>
          </w:tcPr>
          <w:p w14:paraId="7718416E" w14:textId="0C8A8732"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   </w:t>
            </w:r>
          </w:p>
        </w:tc>
        <w:tc>
          <w:tcPr>
            <w:tcW w:w="1456" w:type="dxa"/>
            <w:tcBorders>
              <w:top w:val="nil"/>
              <w:left w:val="nil"/>
              <w:bottom w:val="nil"/>
              <w:right w:val="nil"/>
            </w:tcBorders>
            <w:shd w:val="clear" w:color="000000" w:fill="FFFFFF"/>
            <w:noWrap/>
            <w:vAlign w:val="center"/>
            <w:hideMark/>
          </w:tcPr>
          <w:p w14:paraId="789322E7" w14:textId="36D8FF16"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   </w:t>
            </w:r>
          </w:p>
        </w:tc>
        <w:tc>
          <w:tcPr>
            <w:tcW w:w="1414" w:type="dxa"/>
            <w:tcBorders>
              <w:top w:val="nil"/>
              <w:left w:val="nil"/>
              <w:bottom w:val="nil"/>
              <w:right w:val="nil"/>
            </w:tcBorders>
            <w:shd w:val="clear" w:color="auto" w:fill="auto"/>
            <w:noWrap/>
            <w:vAlign w:val="center"/>
            <w:hideMark/>
          </w:tcPr>
          <w:p w14:paraId="3FAEE131" w14:textId="2980116C" w:rsidR="006E7164" w:rsidRPr="006E7164" w:rsidRDefault="000966F2" w:rsidP="006E7164">
            <w:pPr>
              <w:spacing w:after="0" w:line="240" w:lineRule="auto"/>
              <w:jc w:val="right"/>
              <w:rPr>
                <w:rFonts w:ascii="Book Antiqua" w:eastAsia="Times New Roman" w:hAnsi="Book Antiqua" w:cs="Calibri"/>
                <w:lang w:eastAsia="es-NI"/>
              </w:rPr>
            </w:pPr>
            <w:r>
              <w:rPr>
                <w:rFonts w:ascii="Book Antiqua" w:eastAsia="Times New Roman" w:hAnsi="Book Antiqua" w:cs="Calibri"/>
                <w:lang w:eastAsia="es-NI"/>
              </w:rPr>
              <w:t>-</w:t>
            </w:r>
          </w:p>
        </w:tc>
      </w:tr>
      <w:tr w:rsidR="006E7164" w:rsidRPr="006E7164" w14:paraId="52DBCE13" w14:textId="77777777" w:rsidTr="006E7164">
        <w:trPr>
          <w:trHeight w:val="313"/>
          <w:jc w:val="center"/>
        </w:trPr>
        <w:tc>
          <w:tcPr>
            <w:tcW w:w="2694" w:type="dxa"/>
            <w:tcBorders>
              <w:top w:val="nil"/>
              <w:left w:val="nil"/>
              <w:bottom w:val="single" w:sz="8" w:space="0" w:color="4F81BD"/>
              <w:right w:val="nil"/>
            </w:tcBorders>
            <w:shd w:val="clear" w:color="auto" w:fill="auto"/>
            <w:noWrap/>
            <w:vAlign w:val="center"/>
            <w:hideMark/>
          </w:tcPr>
          <w:p w14:paraId="6D5D8D8A" w14:textId="68677A3D" w:rsidR="006E7164" w:rsidRPr="006E7164" w:rsidRDefault="006E7164" w:rsidP="005B6238">
            <w:pPr>
              <w:spacing w:after="0" w:line="240" w:lineRule="auto"/>
              <w:rPr>
                <w:rFonts w:ascii="Book Antiqua" w:eastAsia="Times New Roman" w:hAnsi="Book Antiqua" w:cs="Calibri"/>
                <w:color w:val="000000"/>
                <w:lang w:eastAsia="es-NI"/>
              </w:rPr>
            </w:pPr>
            <w:r w:rsidRPr="006E7164">
              <w:rPr>
                <w:rFonts w:ascii="Book Antiqua" w:eastAsia="Times New Roman" w:hAnsi="Book Antiqua" w:cs="Calibri"/>
                <w:color w:val="000000"/>
                <w:lang w:eastAsia="es-NI"/>
              </w:rPr>
              <w:t>R</w:t>
            </w:r>
            <w:r w:rsidR="005B6238">
              <w:rPr>
                <w:rFonts w:ascii="Book Antiqua" w:eastAsia="Times New Roman" w:hAnsi="Book Antiqua" w:cs="Calibri"/>
                <w:color w:val="000000"/>
                <w:lang w:eastAsia="es-NI"/>
              </w:rPr>
              <w:t>ESTO DE INSTITUCIONES</w:t>
            </w:r>
          </w:p>
        </w:tc>
        <w:tc>
          <w:tcPr>
            <w:tcW w:w="1559" w:type="dxa"/>
            <w:tcBorders>
              <w:top w:val="nil"/>
              <w:left w:val="nil"/>
              <w:bottom w:val="single" w:sz="8" w:space="0" w:color="4F81BD"/>
              <w:right w:val="nil"/>
            </w:tcBorders>
            <w:shd w:val="clear" w:color="000000" w:fill="FFFFFF"/>
            <w:noWrap/>
            <w:vAlign w:val="center"/>
            <w:hideMark/>
          </w:tcPr>
          <w:p w14:paraId="390BD80D" w14:textId="6CE8F264"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257.5 </w:t>
            </w:r>
          </w:p>
        </w:tc>
        <w:tc>
          <w:tcPr>
            <w:tcW w:w="1557" w:type="dxa"/>
            <w:tcBorders>
              <w:top w:val="nil"/>
              <w:left w:val="nil"/>
              <w:bottom w:val="single" w:sz="8" w:space="0" w:color="4F81BD"/>
              <w:right w:val="nil"/>
            </w:tcBorders>
            <w:shd w:val="clear" w:color="000000" w:fill="FFFFFF"/>
            <w:noWrap/>
            <w:vAlign w:val="center"/>
            <w:hideMark/>
          </w:tcPr>
          <w:p w14:paraId="166C3A60" w14:textId="7A1A6238"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45.2 </w:t>
            </w:r>
          </w:p>
        </w:tc>
        <w:tc>
          <w:tcPr>
            <w:tcW w:w="1456" w:type="dxa"/>
            <w:tcBorders>
              <w:top w:val="nil"/>
              <w:left w:val="nil"/>
              <w:bottom w:val="single" w:sz="8" w:space="0" w:color="4F81BD"/>
              <w:right w:val="nil"/>
            </w:tcBorders>
            <w:shd w:val="clear" w:color="000000" w:fill="FFFFFF"/>
            <w:noWrap/>
            <w:vAlign w:val="center"/>
            <w:hideMark/>
          </w:tcPr>
          <w:p w14:paraId="51082B92" w14:textId="3F52BC81"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615.4 </w:t>
            </w:r>
          </w:p>
        </w:tc>
        <w:tc>
          <w:tcPr>
            <w:tcW w:w="1456" w:type="dxa"/>
            <w:tcBorders>
              <w:top w:val="nil"/>
              <w:left w:val="nil"/>
              <w:bottom w:val="single" w:sz="8" w:space="0" w:color="4F81BD"/>
              <w:right w:val="nil"/>
            </w:tcBorders>
            <w:shd w:val="clear" w:color="000000" w:fill="FFFFFF"/>
            <w:noWrap/>
            <w:vAlign w:val="center"/>
            <w:hideMark/>
          </w:tcPr>
          <w:p w14:paraId="417C70CE" w14:textId="7C17DC2A"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 xml:space="preserve">4,761.1 </w:t>
            </w:r>
          </w:p>
        </w:tc>
        <w:tc>
          <w:tcPr>
            <w:tcW w:w="1414" w:type="dxa"/>
            <w:tcBorders>
              <w:top w:val="nil"/>
              <w:left w:val="nil"/>
              <w:bottom w:val="single" w:sz="8" w:space="0" w:color="4F81BD"/>
              <w:right w:val="nil"/>
            </w:tcBorders>
            <w:shd w:val="clear" w:color="auto" w:fill="auto"/>
            <w:noWrap/>
            <w:vAlign w:val="center"/>
            <w:hideMark/>
          </w:tcPr>
          <w:p w14:paraId="5E0076D6" w14:textId="77777777" w:rsidR="006E7164" w:rsidRPr="006E7164" w:rsidRDefault="006E7164" w:rsidP="006E7164">
            <w:pPr>
              <w:spacing w:after="0" w:line="240" w:lineRule="auto"/>
              <w:jc w:val="right"/>
              <w:rPr>
                <w:rFonts w:ascii="Book Antiqua" w:eastAsia="Times New Roman" w:hAnsi="Book Antiqua" w:cs="Calibri"/>
                <w:lang w:eastAsia="es-NI"/>
              </w:rPr>
            </w:pPr>
            <w:r w:rsidRPr="006E7164">
              <w:rPr>
                <w:rFonts w:ascii="Book Antiqua" w:eastAsia="Times New Roman" w:hAnsi="Book Antiqua" w:cs="Calibri"/>
                <w:lang w:eastAsia="es-NI"/>
              </w:rPr>
              <w:t>12.9%</w:t>
            </w:r>
          </w:p>
        </w:tc>
      </w:tr>
      <w:tr w:rsidR="006E7164" w:rsidRPr="006E7164" w14:paraId="38593904" w14:textId="77777777" w:rsidTr="006E7164">
        <w:trPr>
          <w:trHeight w:val="210"/>
          <w:jc w:val="center"/>
        </w:trPr>
        <w:tc>
          <w:tcPr>
            <w:tcW w:w="2694" w:type="dxa"/>
            <w:tcBorders>
              <w:top w:val="nil"/>
              <w:left w:val="nil"/>
              <w:bottom w:val="nil"/>
              <w:right w:val="nil"/>
            </w:tcBorders>
            <w:shd w:val="clear" w:color="000000" w:fill="FFFFFF"/>
            <w:noWrap/>
            <w:vAlign w:val="bottom"/>
            <w:hideMark/>
          </w:tcPr>
          <w:p w14:paraId="557DA30A" w14:textId="77777777" w:rsidR="006E7164" w:rsidRPr="006E7164" w:rsidRDefault="006E7164" w:rsidP="006E7164">
            <w:pPr>
              <w:spacing w:after="0" w:line="240" w:lineRule="auto"/>
              <w:rPr>
                <w:rFonts w:ascii="Book Antiqua" w:eastAsia="Times New Roman" w:hAnsi="Book Antiqua" w:cs="Calibri"/>
                <w:color w:val="000000"/>
                <w:sz w:val="16"/>
                <w:szCs w:val="16"/>
                <w:lang w:eastAsia="es-NI"/>
              </w:rPr>
            </w:pPr>
            <w:r w:rsidRPr="006E7164">
              <w:rPr>
                <w:rFonts w:ascii="Book Antiqua" w:eastAsia="Times New Roman" w:hAnsi="Book Antiqua" w:cs="Calibri"/>
                <w:color w:val="000000"/>
                <w:sz w:val="16"/>
                <w:szCs w:val="16"/>
                <w:lang w:eastAsia="es-NI"/>
              </w:rPr>
              <w:t>p/: Preliminar.</w:t>
            </w:r>
          </w:p>
        </w:tc>
        <w:tc>
          <w:tcPr>
            <w:tcW w:w="1559" w:type="dxa"/>
            <w:tcBorders>
              <w:top w:val="nil"/>
              <w:left w:val="nil"/>
              <w:bottom w:val="nil"/>
              <w:right w:val="nil"/>
            </w:tcBorders>
            <w:shd w:val="clear" w:color="000000" w:fill="FFFFFF"/>
            <w:noWrap/>
            <w:vAlign w:val="bottom"/>
            <w:hideMark/>
          </w:tcPr>
          <w:p w14:paraId="4FE4A54D" w14:textId="77777777" w:rsidR="006E7164" w:rsidRPr="006E7164" w:rsidRDefault="006E7164" w:rsidP="006E7164">
            <w:pPr>
              <w:spacing w:after="0" w:line="240" w:lineRule="auto"/>
              <w:rPr>
                <w:rFonts w:ascii="Book Antiqua" w:eastAsia="Times New Roman" w:hAnsi="Book Antiqua" w:cs="Calibri"/>
                <w:color w:val="000000"/>
                <w:sz w:val="16"/>
                <w:szCs w:val="16"/>
                <w:lang w:eastAsia="es-NI"/>
              </w:rPr>
            </w:pPr>
            <w:r w:rsidRPr="006E7164">
              <w:rPr>
                <w:rFonts w:ascii="Book Antiqua" w:eastAsia="Times New Roman" w:hAnsi="Book Antiqua" w:cs="Calibri"/>
                <w:color w:val="000000"/>
                <w:sz w:val="16"/>
                <w:szCs w:val="16"/>
                <w:lang w:eastAsia="es-NI"/>
              </w:rPr>
              <w:t> </w:t>
            </w:r>
          </w:p>
        </w:tc>
        <w:tc>
          <w:tcPr>
            <w:tcW w:w="1557" w:type="dxa"/>
            <w:tcBorders>
              <w:top w:val="nil"/>
              <w:left w:val="nil"/>
              <w:bottom w:val="nil"/>
              <w:right w:val="nil"/>
            </w:tcBorders>
            <w:shd w:val="clear" w:color="000000" w:fill="FFFFFF"/>
            <w:noWrap/>
            <w:vAlign w:val="bottom"/>
            <w:hideMark/>
          </w:tcPr>
          <w:p w14:paraId="11A65FAE" w14:textId="77777777" w:rsidR="006E7164" w:rsidRPr="006E7164" w:rsidRDefault="006E7164" w:rsidP="006E7164">
            <w:pPr>
              <w:spacing w:after="0" w:line="240" w:lineRule="auto"/>
              <w:rPr>
                <w:rFonts w:ascii="Book Antiqua" w:eastAsia="Times New Roman" w:hAnsi="Book Antiqua" w:cs="Calibri"/>
                <w:color w:val="000000"/>
                <w:sz w:val="16"/>
                <w:szCs w:val="16"/>
                <w:lang w:eastAsia="es-NI"/>
              </w:rPr>
            </w:pPr>
            <w:r w:rsidRPr="006E7164">
              <w:rPr>
                <w:rFonts w:ascii="Book Antiqua" w:eastAsia="Times New Roman" w:hAnsi="Book Antiqua" w:cs="Calibri"/>
                <w:color w:val="000000"/>
                <w:sz w:val="16"/>
                <w:szCs w:val="16"/>
                <w:lang w:eastAsia="es-NI"/>
              </w:rPr>
              <w:t> </w:t>
            </w:r>
          </w:p>
        </w:tc>
        <w:tc>
          <w:tcPr>
            <w:tcW w:w="1456" w:type="dxa"/>
            <w:tcBorders>
              <w:top w:val="nil"/>
              <w:left w:val="nil"/>
              <w:bottom w:val="nil"/>
              <w:right w:val="nil"/>
            </w:tcBorders>
            <w:shd w:val="clear" w:color="000000" w:fill="FFFFFF"/>
            <w:noWrap/>
            <w:vAlign w:val="bottom"/>
            <w:hideMark/>
          </w:tcPr>
          <w:p w14:paraId="36B14E7C" w14:textId="77777777" w:rsidR="006E7164" w:rsidRPr="006E7164" w:rsidRDefault="006E7164" w:rsidP="006E7164">
            <w:pPr>
              <w:spacing w:after="0" w:line="240" w:lineRule="auto"/>
              <w:rPr>
                <w:rFonts w:ascii="Book Antiqua" w:eastAsia="Times New Roman" w:hAnsi="Book Antiqua" w:cs="Calibri"/>
                <w:color w:val="000000"/>
                <w:sz w:val="16"/>
                <w:szCs w:val="16"/>
                <w:lang w:eastAsia="es-NI"/>
              </w:rPr>
            </w:pPr>
            <w:r w:rsidRPr="006E7164">
              <w:rPr>
                <w:rFonts w:ascii="Book Antiqua" w:eastAsia="Times New Roman" w:hAnsi="Book Antiqua" w:cs="Calibri"/>
                <w:color w:val="000000"/>
                <w:sz w:val="16"/>
                <w:szCs w:val="16"/>
                <w:lang w:eastAsia="es-NI"/>
              </w:rPr>
              <w:t> </w:t>
            </w:r>
          </w:p>
        </w:tc>
        <w:tc>
          <w:tcPr>
            <w:tcW w:w="1456" w:type="dxa"/>
            <w:tcBorders>
              <w:top w:val="nil"/>
              <w:left w:val="nil"/>
              <w:bottom w:val="nil"/>
              <w:right w:val="nil"/>
            </w:tcBorders>
            <w:shd w:val="clear" w:color="000000" w:fill="FFFFFF"/>
            <w:noWrap/>
            <w:vAlign w:val="bottom"/>
            <w:hideMark/>
          </w:tcPr>
          <w:p w14:paraId="4B1CAE55" w14:textId="77777777" w:rsidR="006E7164" w:rsidRPr="006E7164" w:rsidRDefault="006E7164" w:rsidP="006E7164">
            <w:pPr>
              <w:spacing w:after="0" w:line="240" w:lineRule="auto"/>
              <w:rPr>
                <w:rFonts w:ascii="Book Antiqua" w:eastAsia="Times New Roman" w:hAnsi="Book Antiqua" w:cs="Calibri"/>
                <w:color w:val="000000"/>
                <w:sz w:val="16"/>
                <w:szCs w:val="16"/>
                <w:lang w:eastAsia="es-NI"/>
              </w:rPr>
            </w:pPr>
            <w:r w:rsidRPr="006E7164">
              <w:rPr>
                <w:rFonts w:ascii="Book Antiqua" w:eastAsia="Times New Roman" w:hAnsi="Book Antiqua" w:cs="Calibri"/>
                <w:color w:val="000000"/>
                <w:sz w:val="16"/>
                <w:szCs w:val="16"/>
                <w:lang w:eastAsia="es-NI"/>
              </w:rPr>
              <w:t> </w:t>
            </w:r>
          </w:p>
        </w:tc>
        <w:tc>
          <w:tcPr>
            <w:tcW w:w="1414" w:type="dxa"/>
            <w:tcBorders>
              <w:top w:val="nil"/>
              <w:left w:val="nil"/>
              <w:bottom w:val="nil"/>
              <w:right w:val="nil"/>
            </w:tcBorders>
            <w:shd w:val="clear" w:color="000000" w:fill="FFFFFF"/>
            <w:noWrap/>
            <w:vAlign w:val="bottom"/>
            <w:hideMark/>
          </w:tcPr>
          <w:p w14:paraId="2658D111" w14:textId="77777777" w:rsidR="006E7164" w:rsidRPr="006E7164" w:rsidRDefault="006E7164" w:rsidP="006E7164">
            <w:pPr>
              <w:spacing w:after="0" w:line="240" w:lineRule="auto"/>
              <w:rPr>
                <w:rFonts w:ascii="Book Antiqua" w:eastAsia="Times New Roman" w:hAnsi="Book Antiqua" w:cs="Calibri"/>
                <w:color w:val="000000"/>
                <w:sz w:val="16"/>
                <w:szCs w:val="16"/>
                <w:lang w:eastAsia="es-NI"/>
              </w:rPr>
            </w:pPr>
            <w:r w:rsidRPr="006E7164">
              <w:rPr>
                <w:rFonts w:ascii="Book Antiqua" w:eastAsia="Times New Roman" w:hAnsi="Book Antiqua" w:cs="Calibri"/>
                <w:color w:val="000000"/>
                <w:sz w:val="16"/>
                <w:szCs w:val="16"/>
                <w:lang w:eastAsia="es-NI"/>
              </w:rPr>
              <w:t> </w:t>
            </w:r>
          </w:p>
        </w:tc>
      </w:tr>
      <w:tr w:rsidR="006E7164" w:rsidRPr="006E7164" w14:paraId="10CB26F5" w14:textId="77777777" w:rsidTr="006E7164">
        <w:trPr>
          <w:trHeight w:val="210"/>
          <w:jc w:val="center"/>
        </w:trPr>
        <w:tc>
          <w:tcPr>
            <w:tcW w:w="10136" w:type="dxa"/>
            <w:gridSpan w:val="6"/>
            <w:tcBorders>
              <w:top w:val="nil"/>
              <w:left w:val="nil"/>
              <w:bottom w:val="nil"/>
              <w:right w:val="nil"/>
            </w:tcBorders>
            <w:shd w:val="clear" w:color="000000" w:fill="FFFFFF"/>
            <w:noWrap/>
            <w:vAlign w:val="bottom"/>
            <w:hideMark/>
          </w:tcPr>
          <w:p w14:paraId="51ED1F00" w14:textId="77777777" w:rsidR="006E7164" w:rsidRPr="006E7164" w:rsidRDefault="006E7164" w:rsidP="006E7164">
            <w:pPr>
              <w:spacing w:after="0" w:line="240" w:lineRule="auto"/>
              <w:rPr>
                <w:rFonts w:ascii="Book Antiqua" w:eastAsia="Times New Roman" w:hAnsi="Book Antiqua" w:cs="Calibri"/>
                <w:color w:val="000000"/>
                <w:sz w:val="16"/>
                <w:szCs w:val="16"/>
                <w:lang w:eastAsia="es-NI"/>
              </w:rPr>
            </w:pPr>
            <w:r w:rsidRPr="006E7164">
              <w:rPr>
                <w:rFonts w:ascii="Book Antiqua" w:eastAsia="Times New Roman" w:hAnsi="Book Antiqua" w:cs="Calibri"/>
                <w:color w:val="000000"/>
                <w:sz w:val="16"/>
                <w:szCs w:val="16"/>
                <w:lang w:eastAsia="es-NI"/>
              </w:rPr>
              <w:t xml:space="preserve">1/: Conforme a la Ley Nº 1214 del 2 de septiembre de 2024, el FISE fue trasladado a ENACAL, sin embargo, se presenta </w:t>
            </w:r>
          </w:p>
        </w:tc>
      </w:tr>
      <w:tr w:rsidR="006E7164" w:rsidRPr="006E7164" w14:paraId="5823C3EC" w14:textId="77777777" w:rsidTr="006E7164">
        <w:trPr>
          <w:trHeight w:val="210"/>
          <w:jc w:val="center"/>
        </w:trPr>
        <w:tc>
          <w:tcPr>
            <w:tcW w:w="10136" w:type="dxa"/>
            <w:gridSpan w:val="6"/>
            <w:tcBorders>
              <w:top w:val="nil"/>
              <w:left w:val="nil"/>
              <w:bottom w:val="nil"/>
              <w:right w:val="nil"/>
            </w:tcBorders>
            <w:shd w:val="clear" w:color="000000" w:fill="FFFFFF"/>
            <w:noWrap/>
            <w:vAlign w:val="bottom"/>
            <w:hideMark/>
          </w:tcPr>
          <w:p w14:paraId="5CA24451" w14:textId="77777777" w:rsidR="006E7164" w:rsidRPr="006E7164" w:rsidRDefault="006E7164" w:rsidP="006E7164">
            <w:pPr>
              <w:spacing w:after="0" w:line="240" w:lineRule="auto"/>
              <w:rPr>
                <w:rFonts w:ascii="Book Antiqua" w:eastAsia="Times New Roman" w:hAnsi="Book Antiqua" w:cs="Calibri"/>
                <w:color w:val="000000"/>
                <w:sz w:val="16"/>
                <w:szCs w:val="16"/>
                <w:lang w:eastAsia="es-NI"/>
              </w:rPr>
            </w:pPr>
            <w:r w:rsidRPr="006E7164">
              <w:rPr>
                <w:rFonts w:ascii="Book Antiqua" w:eastAsia="Times New Roman" w:hAnsi="Book Antiqua" w:cs="Calibri"/>
                <w:color w:val="000000"/>
                <w:sz w:val="16"/>
                <w:szCs w:val="16"/>
                <w:lang w:eastAsia="es-NI"/>
              </w:rPr>
              <w:t>la ejecución acumulada del PIP por separado hasta agosto 2024. A partir del 2025 solo se presenta la ejecución de ENACAL.</w:t>
            </w:r>
          </w:p>
        </w:tc>
      </w:tr>
      <w:tr w:rsidR="00DF70D8" w:rsidRPr="006E7164" w14:paraId="0A9F685C" w14:textId="77777777" w:rsidTr="00882507">
        <w:trPr>
          <w:trHeight w:val="210"/>
          <w:jc w:val="center"/>
        </w:trPr>
        <w:tc>
          <w:tcPr>
            <w:tcW w:w="10136" w:type="dxa"/>
            <w:gridSpan w:val="6"/>
            <w:tcBorders>
              <w:top w:val="nil"/>
              <w:left w:val="nil"/>
              <w:bottom w:val="nil"/>
            </w:tcBorders>
            <w:shd w:val="clear" w:color="auto" w:fill="auto"/>
            <w:noWrap/>
            <w:vAlign w:val="bottom"/>
            <w:hideMark/>
          </w:tcPr>
          <w:p w14:paraId="4D77DE7E" w14:textId="5E7CB5E5" w:rsidR="00DF70D8" w:rsidRPr="006E7164" w:rsidRDefault="00DF70D8" w:rsidP="006E7164">
            <w:pPr>
              <w:spacing w:after="0" w:line="240" w:lineRule="auto"/>
              <w:rPr>
                <w:rFonts w:ascii="Times New Roman" w:eastAsia="Times New Roman" w:hAnsi="Times New Roman" w:cs="Times New Roman"/>
                <w:sz w:val="20"/>
                <w:szCs w:val="20"/>
                <w:lang w:eastAsia="es-NI"/>
              </w:rPr>
            </w:pPr>
            <w:r w:rsidRPr="006E7164">
              <w:rPr>
                <w:rFonts w:ascii="Book Antiqua" w:eastAsia="Times New Roman" w:hAnsi="Book Antiqua" w:cs="Calibri"/>
                <w:color w:val="000000"/>
                <w:sz w:val="16"/>
                <w:szCs w:val="16"/>
                <w:lang w:eastAsia="es-NI"/>
              </w:rPr>
              <w:t>Fuente: MHCP.</w:t>
            </w:r>
          </w:p>
        </w:tc>
      </w:tr>
    </w:tbl>
    <w:p w14:paraId="6908BFA6" w14:textId="77777777" w:rsidR="006E7164" w:rsidRDefault="006E7164" w:rsidP="006E7164">
      <w:pPr>
        <w:spacing w:after="0" w:line="276" w:lineRule="auto"/>
        <w:jc w:val="center"/>
        <w:rPr>
          <w:rFonts w:ascii="Book Antiqua" w:hAnsi="Book Antiqua"/>
          <w:sz w:val="24"/>
          <w:szCs w:val="24"/>
        </w:rPr>
      </w:pPr>
    </w:p>
    <w:p w14:paraId="13938AB7" w14:textId="0B5F6574" w:rsidR="006E7164" w:rsidRPr="00A71A19" w:rsidRDefault="006E7164" w:rsidP="008C7945">
      <w:pPr>
        <w:spacing w:after="0" w:line="276" w:lineRule="auto"/>
        <w:jc w:val="both"/>
        <w:rPr>
          <w:rFonts w:ascii="Book Antiqua" w:hAnsi="Book Antiqua"/>
        </w:rPr>
      </w:pPr>
    </w:p>
    <w:p w14:paraId="4BB3F972" w14:textId="4DDF9BD2" w:rsidR="00640DB7" w:rsidRDefault="0090481F" w:rsidP="008C7945">
      <w:pPr>
        <w:spacing w:after="0" w:line="276" w:lineRule="auto"/>
        <w:jc w:val="both"/>
        <w:rPr>
          <w:rFonts w:ascii="Book Antiqua" w:hAnsi="Book Antiqua"/>
          <w:sz w:val="24"/>
          <w:szCs w:val="24"/>
        </w:rPr>
      </w:pPr>
      <w:r>
        <w:rPr>
          <w:rFonts w:ascii="Book Antiqua" w:hAnsi="Book Antiqua"/>
          <w:sz w:val="24"/>
          <w:szCs w:val="24"/>
        </w:rPr>
        <w:t>L</w:t>
      </w:r>
      <w:r w:rsidR="002321B1" w:rsidRPr="00A71A19">
        <w:rPr>
          <w:rFonts w:ascii="Book Antiqua" w:hAnsi="Book Antiqua"/>
          <w:sz w:val="24"/>
          <w:szCs w:val="24"/>
        </w:rPr>
        <w:t>a ejecució</w:t>
      </w:r>
      <w:r w:rsidR="00AB57AF" w:rsidRPr="00A71A19">
        <w:rPr>
          <w:rFonts w:ascii="Book Antiqua" w:hAnsi="Book Antiqua"/>
          <w:sz w:val="24"/>
          <w:szCs w:val="24"/>
        </w:rPr>
        <w:t xml:space="preserve">n del PIP </w:t>
      </w:r>
      <w:r>
        <w:rPr>
          <w:rFonts w:ascii="Book Antiqua" w:hAnsi="Book Antiqua"/>
          <w:sz w:val="24"/>
          <w:szCs w:val="24"/>
        </w:rPr>
        <w:t xml:space="preserve">en </w:t>
      </w:r>
      <w:r w:rsidR="002B76DB">
        <w:rPr>
          <w:rFonts w:ascii="Book Antiqua" w:hAnsi="Book Antiqua"/>
          <w:sz w:val="24"/>
          <w:szCs w:val="24"/>
        </w:rPr>
        <w:t>el primer trimestre de 2026</w:t>
      </w:r>
      <w:r>
        <w:rPr>
          <w:rFonts w:ascii="Book Antiqua" w:hAnsi="Book Antiqua"/>
          <w:sz w:val="24"/>
          <w:szCs w:val="24"/>
        </w:rPr>
        <w:t xml:space="preserve"> </w:t>
      </w:r>
      <w:r w:rsidR="00AB57AF" w:rsidRPr="00A71A19">
        <w:rPr>
          <w:rFonts w:ascii="Book Antiqua" w:hAnsi="Book Antiqua"/>
          <w:sz w:val="24"/>
          <w:szCs w:val="24"/>
        </w:rPr>
        <w:t>alcanzó C$</w:t>
      </w:r>
      <w:r w:rsidR="002B76DB">
        <w:rPr>
          <w:rFonts w:ascii="Book Antiqua" w:hAnsi="Book Antiqua"/>
          <w:sz w:val="24"/>
          <w:szCs w:val="24"/>
        </w:rPr>
        <w:t>13,195.3</w:t>
      </w:r>
      <w:r w:rsidR="002321B1" w:rsidRPr="00A71A19">
        <w:rPr>
          <w:rFonts w:ascii="Book Antiqua" w:hAnsi="Book Antiqua"/>
          <w:sz w:val="24"/>
          <w:szCs w:val="24"/>
        </w:rPr>
        <w:t xml:space="preserve"> millones, equivalente a</w:t>
      </w:r>
      <w:r w:rsidR="00571F5F" w:rsidRPr="00A71A19">
        <w:rPr>
          <w:rFonts w:ascii="Book Antiqua" w:hAnsi="Book Antiqua"/>
          <w:sz w:val="24"/>
          <w:szCs w:val="24"/>
        </w:rPr>
        <w:t>l</w:t>
      </w:r>
      <w:r w:rsidR="00B00735" w:rsidRPr="00A71A19">
        <w:rPr>
          <w:rFonts w:ascii="Book Antiqua" w:hAnsi="Book Antiqua"/>
          <w:sz w:val="24"/>
          <w:szCs w:val="24"/>
        </w:rPr>
        <w:t xml:space="preserve"> </w:t>
      </w:r>
      <w:r w:rsidR="002B76DB" w:rsidRPr="00D27AF1">
        <w:rPr>
          <w:rFonts w:ascii="Book Antiqua" w:hAnsi="Book Antiqua"/>
          <w:sz w:val="24"/>
          <w:szCs w:val="24"/>
        </w:rPr>
        <w:t>21.8</w:t>
      </w:r>
      <w:r w:rsidR="002321B1" w:rsidRPr="00D27AF1">
        <w:rPr>
          <w:rFonts w:ascii="Book Antiqua" w:hAnsi="Book Antiqua"/>
          <w:sz w:val="24"/>
          <w:szCs w:val="24"/>
        </w:rPr>
        <w:t xml:space="preserve">% de </w:t>
      </w:r>
      <w:r w:rsidR="001A23DF">
        <w:rPr>
          <w:rFonts w:ascii="Book Antiqua" w:hAnsi="Book Antiqua"/>
          <w:sz w:val="24"/>
          <w:szCs w:val="24"/>
        </w:rPr>
        <w:t>su asignación presupuestaria</w:t>
      </w:r>
      <w:r w:rsidR="002321B1" w:rsidRPr="00D27AF1">
        <w:rPr>
          <w:rFonts w:ascii="Book Antiqua" w:hAnsi="Book Antiqua"/>
          <w:sz w:val="24"/>
          <w:szCs w:val="24"/>
        </w:rPr>
        <w:t>. Es</w:t>
      </w:r>
      <w:r w:rsidR="00B00735" w:rsidRPr="00D27AF1">
        <w:rPr>
          <w:rFonts w:ascii="Book Antiqua" w:hAnsi="Book Antiqua"/>
          <w:sz w:val="24"/>
          <w:szCs w:val="24"/>
        </w:rPr>
        <w:t>t</w:t>
      </w:r>
      <w:r w:rsidR="003B04A8" w:rsidRPr="00D27AF1">
        <w:rPr>
          <w:rFonts w:ascii="Book Antiqua" w:hAnsi="Book Antiqua"/>
          <w:sz w:val="24"/>
          <w:szCs w:val="24"/>
        </w:rPr>
        <w:t xml:space="preserve">e nivel </w:t>
      </w:r>
      <w:r w:rsidR="001F44F7" w:rsidRPr="00D27AF1">
        <w:rPr>
          <w:rFonts w:ascii="Book Antiqua" w:hAnsi="Book Antiqua"/>
          <w:sz w:val="24"/>
          <w:szCs w:val="24"/>
        </w:rPr>
        <w:t>de ejecución</w:t>
      </w:r>
      <w:r w:rsidR="00B00735" w:rsidRPr="00D27AF1">
        <w:rPr>
          <w:rFonts w:ascii="Book Antiqua" w:hAnsi="Book Antiqua"/>
          <w:sz w:val="24"/>
          <w:szCs w:val="24"/>
        </w:rPr>
        <w:t xml:space="preserve"> es superior en </w:t>
      </w:r>
      <w:r w:rsidR="00A141C0" w:rsidRPr="00D27AF1">
        <w:rPr>
          <w:rFonts w:ascii="Book Antiqua" w:hAnsi="Book Antiqua"/>
          <w:sz w:val="24"/>
          <w:szCs w:val="24"/>
        </w:rPr>
        <w:t>1</w:t>
      </w:r>
      <w:r w:rsidR="002B76DB" w:rsidRPr="00D27AF1">
        <w:rPr>
          <w:rFonts w:ascii="Book Antiqua" w:hAnsi="Book Antiqua"/>
          <w:sz w:val="24"/>
          <w:szCs w:val="24"/>
        </w:rPr>
        <w:t>8.6</w:t>
      </w:r>
      <w:r w:rsidR="002321B1" w:rsidRPr="00D27AF1">
        <w:rPr>
          <w:rFonts w:ascii="Book Antiqua" w:hAnsi="Book Antiqua"/>
          <w:sz w:val="24"/>
          <w:szCs w:val="24"/>
        </w:rPr>
        <w:t>% a</w:t>
      </w:r>
      <w:r w:rsidR="00743FE4" w:rsidRPr="00D27AF1">
        <w:rPr>
          <w:rFonts w:ascii="Book Antiqua" w:hAnsi="Book Antiqua"/>
          <w:sz w:val="24"/>
          <w:szCs w:val="24"/>
        </w:rPr>
        <w:t xml:space="preserve"> la</w:t>
      </w:r>
      <w:r w:rsidR="002321B1" w:rsidRPr="00D27AF1">
        <w:rPr>
          <w:rFonts w:ascii="Book Antiqua" w:hAnsi="Book Antiqua"/>
          <w:sz w:val="24"/>
          <w:szCs w:val="24"/>
        </w:rPr>
        <w:t xml:space="preserve"> registrad</w:t>
      </w:r>
      <w:r w:rsidR="00743FE4" w:rsidRPr="00D27AF1">
        <w:rPr>
          <w:rFonts w:ascii="Book Antiqua" w:hAnsi="Book Antiqua"/>
          <w:sz w:val="24"/>
          <w:szCs w:val="24"/>
        </w:rPr>
        <w:t>a</w:t>
      </w:r>
      <w:r w:rsidR="00B00735" w:rsidRPr="00D27AF1">
        <w:rPr>
          <w:rFonts w:ascii="Book Antiqua" w:hAnsi="Book Antiqua"/>
          <w:sz w:val="24"/>
          <w:szCs w:val="24"/>
        </w:rPr>
        <w:t xml:space="preserve"> en 202</w:t>
      </w:r>
      <w:r w:rsidR="002B76DB" w:rsidRPr="00D27AF1">
        <w:rPr>
          <w:rFonts w:ascii="Book Antiqua" w:hAnsi="Book Antiqua"/>
          <w:sz w:val="24"/>
          <w:szCs w:val="24"/>
        </w:rPr>
        <w:t>5</w:t>
      </w:r>
      <w:r w:rsidR="00B00735" w:rsidRPr="00A71A19">
        <w:rPr>
          <w:rFonts w:ascii="Book Antiqua" w:hAnsi="Book Antiqua"/>
          <w:sz w:val="24"/>
          <w:szCs w:val="24"/>
        </w:rPr>
        <w:t xml:space="preserve"> (C$</w:t>
      </w:r>
      <w:r w:rsidR="002B76DB">
        <w:rPr>
          <w:rFonts w:ascii="Book Antiqua" w:hAnsi="Book Antiqua"/>
          <w:sz w:val="24"/>
          <w:szCs w:val="24"/>
        </w:rPr>
        <w:t>11,121.9</w:t>
      </w:r>
      <w:r w:rsidR="002321B1" w:rsidRPr="00A71A19">
        <w:rPr>
          <w:rFonts w:ascii="Book Antiqua" w:hAnsi="Book Antiqua"/>
          <w:sz w:val="24"/>
          <w:szCs w:val="24"/>
        </w:rPr>
        <w:t xml:space="preserve"> millones), reflejando </w:t>
      </w:r>
      <w:r w:rsidR="00B34C51" w:rsidRPr="00A71A19">
        <w:rPr>
          <w:rFonts w:ascii="Book Antiqua" w:hAnsi="Book Antiqua"/>
          <w:sz w:val="24"/>
          <w:szCs w:val="24"/>
        </w:rPr>
        <w:t>el fortalecimiento de la inversión</w:t>
      </w:r>
      <w:r w:rsidR="002321B1" w:rsidRPr="00A71A19">
        <w:rPr>
          <w:rFonts w:ascii="Book Antiqua" w:hAnsi="Book Antiqua"/>
          <w:sz w:val="24"/>
          <w:szCs w:val="24"/>
        </w:rPr>
        <w:t xml:space="preserve"> en proyectos estratégicos de alto impacto social y económico</w:t>
      </w:r>
      <w:r w:rsidR="00B34C51" w:rsidRPr="00A71A19">
        <w:rPr>
          <w:rFonts w:ascii="Book Antiqua" w:hAnsi="Book Antiqua"/>
          <w:sz w:val="24"/>
          <w:szCs w:val="24"/>
        </w:rPr>
        <w:t>. Entre</w:t>
      </w:r>
      <w:r w:rsidR="002321B1" w:rsidRPr="00A71A19">
        <w:rPr>
          <w:rFonts w:ascii="Book Antiqua" w:hAnsi="Book Antiqua"/>
          <w:sz w:val="24"/>
          <w:szCs w:val="24"/>
        </w:rPr>
        <w:t xml:space="preserve"> las entidades con mayores porcentajes de </w:t>
      </w:r>
      <w:r w:rsidR="001D3E7F" w:rsidRPr="00A71A19">
        <w:rPr>
          <w:rFonts w:ascii="Book Antiqua" w:hAnsi="Book Antiqua"/>
          <w:sz w:val="24"/>
          <w:szCs w:val="24"/>
        </w:rPr>
        <w:t>ejecución</w:t>
      </w:r>
      <w:r w:rsidR="002321B1" w:rsidRPr="00A71A19">
        <w:rPr>
          <w:rFonts w:ascii="Book Antiqua" w:hAnsi="Book Antiqua"/>
          <w:sz w:val="24"/>
          <w:szCs w:val="24"/>
        </w:rPr>
        <w:t xml:space="preserve"> </w:t>
      </w:r>
      <w:r w:rsidR="00B34C51" w:rsidRPr="00F539FE">
        <w:rPr>
          <w:rFonts w:ascii="Book Antiqua" w:hAnsi="Book Antiqua"/>
          <w:sz w:val="24"/>
          <w:szCs w:val="24"/>
        </w:rPr>
        <w:t xml:space="preserve">destacaron </w:t>
      </w:r>
      <w:r w:rsidR="00C94B9F">
        <w:rPr>
          <w:rFonts w:ascii="Book Antiqua" w:hAnsi="Book Antiqua"/>
          <w:sz w:val="24"/>
          <w:szCs w:val="24"/>
        </w:rPr>
        <w:t>INATEC (47.4%), Al</w:t>
      </w:r>
      <w:r w:rsidR="001A23DF">
        <w:rPr>
          <w:rFonts w:ascii="Book Antiqua" w:hAnsi="Book Antiqua"/>
          <w:sz w:val="24"/>
          <w:szCs w:val="24"/>
        </w:rPr>
        <w:t>CALDIAS</w:t>
      </w:r>
      <w:r w:rsidR="00C94B9F">
        <w:rPr>
          <w:rFonts w:ascii="Book Antiqua" w:hAnsi="Book Antiqua"/>
          <w:sz w:val="24"/>
          <w:szCs w:val="24"/>
        </w:rPr>
        <w:t xml:space="preserve"> (34.3%), MINSA (25.5%), </w:t>
      </w:r>
      <w:r w:rsidR="004E3C1D" w:rsidRPr="00F539FE">
        <w:rPr>
          <w:rFonts w:ascii="Book Antiqua" w:hAnsi="Book Antiqua"/>
          <w:sz w:val="24"/>
          <w:szCs w:val="24"/>
        </w:rPr>
        <w:t>MTI (</w:t>
      </w:r>
      <w:r w:rsidR="00C94B9F">
        <w:rPr>
          <w:rFonts w:ascii="Book Antiqua" w:hAnsi="Book Antiqua"/>
          <w:sz w:val="24"/>
          <w:szCs w:val="24"/>
        </w:rPr>
        <w:t>24.8</w:t>
      </w:r>
      <w:r w:rsidR="004E3C1D" w:rsidRPr="00F539FE">
        <w:rPr>
          <w:rFonts w:ascii="Book Antiqua" w:hAnsi="Book Antiqua"/>
          <w:sz w:val="24"/>
          <w:szCs w:val="24"/>
        </w:rPr>
        <w:t>%)</w:t>
      </w:r>
      <w:r w:rsidR="004E3C1D">
        <w:rPr>
          <w:rFonts w:ascii="Book Antiqua" w:hAnsi="Book Antiqua"/>
          <w:sz w:val="24"/>
          <w:szCs w:val="24"/>
        </w:rPr>
        <w:t xml:space="preserve">, </w:t>
      </w:r>
      <w:r w:rsidR="00C94B9F">
        <w:rPr>
          <w:rFonts w:ascii="Book Antiqua" w:hAnsi="Book Antiqua"/>
          <w:sz w:val="24"/>
          <w:szCs w:val="24"/>
        </w:rPr>
        <w:t>ENATREL (23.9%),  ENACAL (11.5%), MINED (10.8%), INVUR (7.1%), EPN (6.8%) y EAAI (4.5%).</w:t>
      </w:r>
    </w:p>
    <w:p w14:paraId="112466D5" w14:textId="77777777" w:rsidR="00D11C9C" w:rsidRDefault="00D11C9C" w:rsidP="008C7945">
      <w:pPr>
        <w:spacing w:after="0" w:line="276" w:lineRule="auto"/>
        <w:jc w:val="both"/>
        <w:rPr>
          <w:rFonts w:ascii="Book Antiqua" w:hAnsi="Book Antiqua"/>
          <w:sz w:val="24"/>
          <w:szCs w:val="24"/>
        </w:rPr>
      </w:pPr>
    </w:p>
    <w:p w14:paraId="273F104E" w14:textId="41808D77" w:rsidR="00D11C9C" w:rsidRDefault="00D11C9C" w:rsidP="00D11C9C">
      <w:pPr>
        <w:spacing w:after="0" w:line="276" w:lineRule="auto"/>
        <w:jc w:val="center"/>
        <w:rPr>
          <w:rFonts w:ascii="Book Antiqua" w:hAnsi="Book Antiqua"/>
          <w:sz w:val="24"/>
          <w:szCs w:val="24"/>
        </w:rPr>
      </w:pPr>
      <w:r>
        <w:rPr>
          <w:noProof/>
          <w:lang w:eastAsia="es-NI"/>
        </w:rPr>
        <w:lastRenderedPageBreak/>
        <w:drawing>
          <wp:inline distT="0" distB="0" distL="0" distR="0" wp14:anchorId="4BB2EAF8" wp14:editId="04EBA1B6">
            <wp:extent cx="4746929" cy="3554234"/>
            <wp:effectExtent l="0" t="0" r="0" b="8255"/>
            <wp:docPr id="1479872175" name="Gráfico 1">
              <a:extLst xmlns:a="http://schemas.openxmlformats.org/drawingml/2006/main">
                <a:ext uri="{FF2B5EF4-FFF2-40B4-BE49-F238E27FC236}">
                  <a16:creationId xmlns:a16="http://schemas.microsoft.com/office/drawing/2014/main" id="{00000000-0008-0000-05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728CF">
        <w:rPr>
          <w:rFonts w:ascii="Book Antiqua" w:hAnsi="Book Antiqua"/>
          <w:sz w:val="24"/>
          <w:szCs w:val="24"/>
        </w:rPr>
        <w:t xml:space="preserve"> </w:t>
      </w:r>
    </w:p>
    <w:p w14:paraId="109FD729" w14:textId="77777777" w:rsidR="00640DB7" w:rsidRDefault="00640DB7" w:rsidP="008C7945">
      <w:pPr>
        <w:spacing w:after="0" w:line="276" w:lineRule="auto"/>
        <w:jc w:val="both"/>
        <w:rPr>
          <w:rFonts w:ascii="Book Antiqua" w:hAnsi="Book Antiqua"/>
          <w:sz w:val="24"/>
          <w:szCs w:val="24"/>
        </w:rPr>
      </w:pPr>
    </w:p>
    <w:p w14:paraId="6C939496" w14:textId="31D98C6B" w:rsidR="004903A9" w:rsidRDefault="001F2E16" w:rsidP="0020637E">
      <w:pPr>
        <w:spacing w:after="0" w:line="276" w:lineRule="auto"/>
        <w:jc w:val="both"/>
        <w:rPr>
          <w:rFonts w:ascii="Book Antiqua" w:hAnsi="Book Antiqua"/>
          <w:sz w:val="24"/>
          <w:szCs w:val="24"/>
        </w:rPr>
      </w:pPr>
      <w:r>
        <w:rPr>
          <w:rFonts w:ascii="Book Antiqua" w:hAnsi="Book Antiqua"/>
          <w:sz w:val="24"/>
          <w:szCs w:val="24"/>
        </w:rPr>
        <w:t>En el</w:t>
      </w:r>
      <w:r w:rsidRPr="00064883">
        <w:rPr>
          <w:rFonts w:ascii="Book Antiqua" w:hAnsi="Book Antiqua"/>
          <w:sz w:val="24"/>
          <w:szCs w:val="24"/>
        </w:rPr>
        <w:t xml:space="preserve"> </w:t>
      </w:r>
      <w:r w:rsidR="00901F9C">
        <w:rPr>
          <w:rFonts w:ascii="Book Antiqua" w:hAnsi="Book Antiqua"/>
          <w:sz w:val="24"/>
          <w:szCs w:val="24"/>
        </w:rPr>
        <w:t>primer</w:t>
      </w:r>
      <w:r w:rsidR="000B1E06">
        <w:rPr>
          <w:rFonts w:ascii="Book Antiqua" w:hAnsi="Book Antiqua"/>
          <w:sz w:val="24"/>
          <w:szCs w:val="24"/>
        </w:rPr>
        <w:t xml:space="preserve"> trimestre de</w:t>
      </w:r>
      <w:r w:rsidR="00F44FE9" w:rsidRPr="00064883">
        <w:rPr>
          <w:rFonts w:ascii="Book Antiqua" w:hAnsi="Book Antiqua"/>
          <w:sz w:val="24"/>
          <w:szCs w:val="24"/>
        </w:rPr>
        <w:t xml:space="preserve"> </w:t>
      </w:r>
      <w:r w:rsidR="0020637E" w:rsidRPr="00064883">
        <w:rPr>
          <w:rFonts w:ascii="Book Antiqua" w:hAnsi="Book Antiqua"/>
          <w:sz w:val="24"/>
          <w:szCs w:val="24"/>
        </w:rPr>
        <w:t>202</w:t>
      </w:r>
      <w:r w:rsidR="00901F9C">
        <w:rPr>
          <w:rFonts w:ascii="Book Antiqua" w:hAnsi="Book Antiqua"/>
          <w:sz w:val="24"/>
          <w:szCs w:val="24"/>
        </w:rPr>
        <w:t>6</w:t>
      </w:r>
      <w:r w:rsidR="0020637E" w:rsidRPr="00064883">
        <w:rPr>
          <w:rFonts w:ascii="Book Antiqua" w:hAnsi="Book Antiqua"/>
          <w:sz w:val="24"/>
          <w:szCs w:val="24"/>
        </w:rPr>
        <w:t xml:space="preserve"> se </w:t>
      </w:r>
      <w:r w:rsidR="00410B7D" w:rsidRPr="00064883">
        <w:rPr>
          <w:rFonts w:ascii="Book Antiqua" w:hAnsi="Book Antiqua"/>
          <w:sz w:val="24"/>
          <w:szCs w:val="24"/>
        </w:rPr>
        <w:t xml:space="preserve">registraron avances significativos </w:t>
      </w:r>
      <w:r w:rsidR="0020637E" w:rsidRPr="00064883">
        <w:rPr>
          <w:rFonts w:ascii="Book Antiqua" w:hAnsi="Book Antiqua"/>
          <w:sz w:val="24"/>
          <w:szCs w:val="24"/>
        </w:rPr>
        <w:t>en la ejecución de proyectos de inversión pública en diversos sectores económicos. En el sector transporte,</w:t>
      </w:r>
      <w:r w:rsidR="004903A9">
        <w:rPr>
          <w:rFonts w:ascii="Book Antiqua" w:hAnsi="Book Antiqua"/>
          <w:sz w:val="24"/>
          <w:szCs w:val="24"/>
        </w:rPr>
        <w:t xml:space="preserve"> </w:t>
      </w:r>
      <w:r w:rsidR="0020637E" w:rsidRPr="00064883">
        <w:rPr>
          <w:rFonts w:ascii="Book Antiqua" w:hAnsi="Book Antiqua"/>
          <w:sz w:val="24"/>
          <w:szCs w:val="24"/>
        </w:rPr>
        <w:t>destaca</w:t>
      </w:r>
      <w:r w:rsidR="00AC626A" w:rsidRPr="00064883">
        <w:rPr>
          <w:rFonts w:ascii="Book Antiqua" w:hAnsi="Book Antiqua"/>
          <w:sz w:val="24"/>
          <w:szCs w:val="24"/>
        </w:rPr>
        <w:t>n los</w:t>
      </w:r>
      <w:r w:rsidR="0020637E" w:rsidRPr="00064883">
        <w:rPr>
          <w:rFonts w:ascii="Book Antiqua" w:hAnsi="Book Antiqua"/>
          <w:sz w:val="24"/>
          <w:szCs w:val="24"/>
        </w:rPr>
        <w:t xml:space="preserve"> proyectos orientad</w:t>
      </w:r>
      <w:r w:rsidR="00352B02" w:rsidRPr="00064883">
        <w:rPr>
          <w:rFonts w:ascii="Book Antiqua" w:hAnsi="Book Antiqua"/>
          <w:sz w:val="24"/>
          <w:szCs w:val="24"/>
        </w:rPr>
        <w:t>o</w:t>
      </w:r>
      <w:r w:rsidR="0020637E" w:rsidRPr="00064883">
        <w:rPr>
          <w:rFonts w:ascii="Book Antiqua" w:hAnsi="Book Antiqua"/>
          <w:sz w:val="24"/>
          <w:szCs w:val="24"/>
        </w:rPr>
        <w:t>s a mejorar la conectividad vial del país, entre ellos,</w:t>
      </w:r>
      <w:r w:rsidR="004903A9">
        <w:rPr>
          <w:rFonts w:ascii="Book Antiqua" w:hAnsi="Book Antiqua"/>
          <w:sz w:val="24"/>
          <w:szCs w:val="24"/>
        </w:rPr>
        <w:t xml:space="preserve"> reconstrucción, ampliación y mejoramiento del </w:t>
      </w:r>
      <w:r w:rsidR="000966F2">
        <w:rPr>
          <w:rFonts w:ascii="Book Antiqua" w:hAnsi="Book Antiqua"/>
          <w:sz w:val="24"/>
          <w:szCs w:val="24"/>
        </w:rPr>
        <w:t>A</w:t>
      </w:r>
      <w:r w:rsidR="004903A9">
        <w:rPr>
          <w:rFonts w:ascii="Book Antiqua" w:hAnsi="Book Antiqua"/>
          <w:sz w:val="24"/>
          <w:szCs w:val="24"/>
        </w:rPr>
        <w:t xml:space="preserve">eropuerto </w:t>
      </w:r>
      <w:r w:rsidR="000966F2">
        <w:rPr>
          <w:rFonts w:ascii="Book Antiqua" w:hAnsi="Book Antiqua"/>
          <w:sz w:val="24"/>
          <w:szCs w:val="24"/>
        </w:rPr>
        <w:t>I</w:t>
      </w:r>
      <w:r w:rsidR="004903A9">
        <w:rPr>
          <w:rFonts w:ascii="Book Antiqua" w:hAnsi="Book Antiqua"/>
          <w:sz w:val="24"/>
          <w:szCs w:val="24"/>
        </w:rPr>
        <w:t xml:space="preserve">nternacional Punta Huete en el departamento de Managua; </w:t>
      </w:r>
      <w:r w:rsidR="004903A9" w:rsidRPr="00064883">
        <w:rPr>
          <w:rFonts w:ascii="Book Antiqua" w:hAnsi="Book Antiqua"/>
          <w:sz w:val="24"/>
          <w:szCs w:val="24"/>
        </w:rPr>
        <w:t>la construcción de la carretera Litoral del Pacífico, entre los departamentos de Managua, Carazo y Rivas;</w:t>
      </w:r>
      <w:r w:rsidR="008D795F">
        <w:rPr>
          <w:rFonts w:ascii="Book Antiqua" w:hAnsi="Book Antiqua"/>
          <w:sz w:val="24"/>
          <w:szCs w:val="24"/>
        </w:rPr>
        <w:t xml:space="preserve"> </w:t>
      </w:r>
      <w:r>
        <w:rPr>
          <w:rFonts w:ascii="Book Antiqua" w:hAnsi="Book Antiqua"/>
          <w:sz w:val="24"/>
          <w:szCs w:val="24"/>
        </w:rPr>
        <w:t xml:space="preserve">y el </w:t>
      </w:r>
      <w:r w:rsidR="008D795F">
        <w:rPr>
          <w:rFonts w:ascii="Book Antiqua" w:hAnsi="Book Antiqua"/>
          <w:sz w:val="24"/>
          <w:szCs w:val="24"/>
        </w:rPr>
        <w:t>revestimiento de carretera</w:t>
      </w:r>
      <w:r>
        <w:rPr>
          <w:rFonts w:ascii="Book Antiqua" w:hAnsi="Book Antiqua"/>
          <w:sz w:val="24"/>
          <w:szCs w:val="24"/>
        </w:rPr>
        <w:t>s</w:t>
      </w:r>
      <w:r w:rsidR="008D795F">
        <w:rPr>
          <w:rFonts w:ascii="Book Antiqua" w:hAnsi="Book Antiqua"/>
          <w:sz w:val="24"/>
          <w:szCs w:val="24"/>
        </w:rPr>
        <w:t xml:space="preserve"> y rehabilitación de caminos intermunicipales en todo el país.</w:t>
      </w:r>
    </w:p>
    <w:p w14:paraId="10C3C135" w14:textId="77777777" w:rsidR="0020637E" w:rsidRPr="00A71A19" w:rsidRDefault="0020637E" w:rsidP="0020637E">
      <w:pPr>
        <w:spacing w:after="0" w:line="276" w:lineRule="auto"/>
        <w:jc w:val="both"/>
        <w:rPr>
          <w:rFonts w:ascii="Book Antiqua" w:hAnsi="Book Antiqua"/>
          <w:sz w:val="24"/>
          <w:szCs w:val="24"/>
        </w:rPr>
      </w:pPr>
    </w:p>
    <w:p w14:paraId="40D7D955" w14:textId="4740A4B6" w:rsidR="0020637E" w:rsidRPr="00A71A19" w:rsidRDefault="0020637E" w:rsidP="0020637E">
      <w:pPr>
        <w:spacing w:after="0" w:line="276" w:lineRule="auto"/>
        <w:jc w:val="both"/>
        <w:rPr>
          <w:rFonts w:ascii="Book Antiqua" w:hAnsi="Book Antiqua"/>
          <w:sz w:val="24"/>
          <w:szCs w:val="24"/>
        </w:rPr>
      </w:pPr>
      <w:r w:rsidRPr="007F3862">
        <w:rPr>
          <w:rFonts w:ascii="Book Antiqua" w:hAnsi="Book Antiqua"/>
          <w:sz w:val="24"/>
          <w:szCs w:val="24"/>
        </w:rPr>
        <w:t>En el sector energía y agua sobresale la construcción de plantas fotovoltaicas para la operación de los sistemas de ENACA</w:t>
      </w:r>
      <w:r w:rsidR="00CD516B" w:rsidRPr="007F3862">
        <w:rPr>
          <w:rFonts w:ascii="Book Antiqua" w:hAnsi="Book Antiqua"/>
          <w:sz w:val="24"/>
          <w:szCs w:val="24"/>
        </w:rPr>
        <w:t>L, en los municipios de Masaya</w:t>
      </w:r>
      <w:r w:rsidRPr="007F3862">
        <w:rPr>
          <w:rFonts w:ascii="Book Antiqua" w:hAnsi="Book Antiqua"/>
          <w:sz w:val="24"/>
          <w:szCs w:val="24"/>
        </w:rPr>
        <w:t xml:space="preserve">; </w:t>
      </w:r>
      <w:r w:rsidR="0008449D">
        <w:rPr>
          <w:rFonts w:ascii="Book Antiqua" w:hAnsi="Book Antiqua"/>
          <w:sz w:val="24"/>
          <w:szCs w:val="24"/>
        </w:rPr>
        <w:t>la procura y construcción de tres esferas para almacenamiento de GLP</w:t>
      </w:r>
      <w:r w:rsidR="00B852BC">
        <w:rPr>
          <w:rFonts w:ascii="Book Antiqua" w:hAnsi="Book Antiqua"/>
          <w:sz w:val="24"/>
          <w:szCs w:val="24"/>
        </w:rPr>
        <w:t xml:space="preserve">; la </w:t>
      </w:r>
      <w:r w:rsidR="00B852BC" w:rsidRPr="007F3862">
        <w:rPr>
          <w:rFonts w:ascii="Book Antiqua" w:hAnsi="Book Antiqua"/>
          <w:sz w:val="24"/>
          <w:szCs w:val="24"/>
        </w:rPr>
        <w:t>construcción de la red de distribución eléctrica rural en los departamentos de Nueva Segovia, Madriz, Estelí, Jinotega y Matagalpa;</w:t>
      </w:r>
      <w:r w:rsidR="00B852BC">
        <w:rPr>
          <w:rFonts w:ascii="Book Antiqua" w:hAnsi="Book Antiqua"/>
          <w:sz w:val="24"/>
          <w:szCs w:val="24"/>
        </w:rPr>
        <w:t xml:space="preserve"> el mejoramiento y ampliación del sistema de alcantarillado sanitario y tratamiento de aguas residuales de la Ciudad de León</w:t>
      </w:r>
      <w:r w:rsidR="00F441B3">
        <w:rPr>
          <w:rFonts w:ascii="Book Antiqua" w:hAnsi="Book Antiqua"/>
          <w:sz w:val="24"/>
          <w:szCs w:val="24"/>
        </w:rPr>
        <w:t xml:space="preserve"> y Tipitapa </w:t>
      </w:r>
      <w:r w:rsidR="002365BA">
        <w:rPr>
          <w:rFonts w:ascii="Book Antiqua" w:hAnsi="Book Antiqua"/>
          <w:sz w:val="24"/>
          <w:szCs w:val="24"/>
        </w:rPr>
        <w:t xml:space="preserve">y </w:t>
      </w:r>
      <w:r w:rsidR="00D900CF">
        <w:rPr>
          <w:rFonts w:ascii="Book Antiqua" w:hAnsi="Book Antiqua"/>
          <w:sz w:val="24"/>
          <w:szCs w:val="24"/>
        </w:rPr>
        <w:t xml:space="preserve">el </w:t>
      </w:r>
      <w:r w:rsidRPr="007F3862">
        <w:rPr>
          <w:rFonts w:ascii="Book Antiqua" w:hAnsi="Book Antiqua"/>
          <w:sz w:val="24"/>
          <w:szCs w:val="24"/>
        </w:rPr>
        <w:t>mejoramiento de colectoras del sistema de alcantarillado sanitario de la ciudad de Managua</w:t>
      </w:r>
      <w:r w:rsidR="002365BA">
        <w:rPr>
          <w:rFonts w:ascii="Book Antiqua" w:hAnsi="Book Antiqua"/>
          <w:sz w:val="24"/>
          <w:szCs w:val="24"/>
        </w:rPr>
        <w:t>.</w:t>
      </w:r>
      <w:r w:rsidRPr="007F3862">
        <w:rPr>
          <w:rFonts w:ascii="Book Antiqua" w:hAnsi="Book Antiqua"/>
          <w:sz w:val="24"/>
          <w:szCs w:val="24"/>
        </w:rPr>
        <w:t xml:space="preserve"> </w:t>
      </w:r>
    </w:p>
    <w:p w14:paraId="33B96BDE" w14:textId="77777777" w:rsidR="0020637E" w:rsidRPr="00A71A19" w:rsidRDefault="0020637E" w:rsidP="0020637E">
      <w:pPr>
        <w:spacing w:after="0" w:line="276" w:lineRule="auto"/>
        <w:jc w:val="both"/>
        <w:rPr>
          <w:rFonts w:ascii="Book Antiqua" w:hAnsi="Book Antiqua"/>
        </w:rPr>
      </w:pPr>
    </w:p>
    <w:p w14:paraId="6B6C0341" w14:textId="1E670DEB" w:rsidR="0020637E" w:rsidRPr="00A71A19" w:rsidRDefault="0020637E" w:rsidP="0020637E">
      <w:pPr>
        <w:spacing w:after="0" w:line="276" w:lineRule="auto"/>
        <w:jc w:val="both"/>
        <w:rPr>
          <w:rFonts w:ascii="Book Antiqua" w:hAnsi="Book Antiqua"/>
          <w:sz w:val="24"/>
          <w:szCs w:val="24"/>
        </w:rPr>
      </w:pPr>
      <w:r w:rsidRPr="00AC4D47">
        <w:rPr>
          <w:rFonts w:ascii="Book Antiqua" w:hAnsi="Book Antiqua"/>
          <w:sz w:val="24"/>
          <w:szCs w:val="24"/>
        </w:rPr>
        <w:t xml:space="preserve">En el sector salud y educación, resaltan los proyectos de </w:t>
      </w:r>
      <w:r w:rsidR="002365BA" w:rsidRPr="00AC4D47">
        <w:rPr>
          <w:rFonts w:ascii="Book Antiqua" w:hAnsi="Book Antiqua"/>
          <w:sz w:val="24"/>
          <w:szCs w:val="24"/>
        </w:rPr>
        <w:t>reemplazo y equipamiento del Hospital Regional “Nuevo Amanecer”, de la Región Autónoma Costa Caribe Norte</w:t>
      </w:r>
      <w:r w:rsidR="00193362">
        <w:rPr>
          <w:rFonts w:ascii="Book Antiqua" w:hAnsi="Book Antiqua"/>
          <w:sz w:val="24"/>
          <w:szCs w:val="24"/>
        </w:rPr>
        <w:t xml:space="preserve">; el reemplazo </w:t>
      </w:r>
      <w:r w:rsidRPr="00AC4D47">
        <w:rPr>
          <w:rFonts w:ascii="Book Antiqua" w:hAnsi="Book Antiqua"/>
          <w:sz w:val="24"/>
          <w:szCs w:val="24"/>
        </w:rPr>
        <w:t xml:space="preserve">y equipamiento del Hospital Departamental </w:t>
      </w:r>
      <w:r w:rsidR="00193362">
        <w:rPr>
          <w:rFonts w:ascii="Book Antiqua" w:hAnsi="Book Antiqua"/>
          <w:sz w:val="24"/>
          <w:szCs w:val="24"/>
        </w:rPr>
        <w:t xml:space="preserve">Luis Alfonso </w:t>
      </w:r>
      <w:r w:rsidR="00105E22">
        <w:rPr>
          <w:rFonts w:ascii="Book Antiqua" w:hAnsi="Book Antiqua"/>
          <w:sz w:val="24"/>
          <w:szCs w:val="24"/>
        </w:rPr>
        <w:t>Moncada Guillen en N</w:t>
      </w:r>
      <w:r w:rsidRPr="00AC4D47">
        <w:rPr>
          <w:rFonts w:ascii="Book Antiqua" w:hAnsi="Book Antiqua"/>
          <w:sz w:val="24"/>
          <w:szCs w:val="24"/>
        </w:rPr>
        <w:t xml:space="preserve">ueva </w:t>
      </w:r>
      <w:r w:rsidR="00105E22">
        <w:rPr>
          <w:rFonts w:ascii="Book Antiqua" w:hAnsi="Book Antiqua"/>
          <w:sz w:val="24"/>
          <w:szCs w:val="24"/>
        </w:rPr>
        <w:t>Segovia</w:t>
      </w:r>
      <w:r w:rsidR="007B45B6">
        <w:rPr>
          <w:rFonts w:ascii="Book Antiqua" w:hAnsi="Book Antiqua"/>
          <w:sz w:val="24"/>
          <w:szCs w:val="24"/>
        </w:rPr>
        <w:t>.</w:t>
      </w:r>
      <w:r w:rsidRPr="00AC4D47">
        <w:rPr>
          <w:rFonts w:ascii="Book Antiqua" w:hAnsi="Book Antiqua"/>
          <w:sz w:val="24"/>
          <w:szCs w:val="24"/>
        </w:rPr>
        <w:t xml:space="preserve"> Asimismo, se ejecutaron proyectos de </w:t>
      </w:r>
      <w:r w:rsidR="00105E22">
        <w:rPr>
          <w:rFonts w:ascii="Book Antiqua" w:hAnsi="Book Antiqua"/>
          <w:sz w:val="24"/>
          <w:szCs w:val="24"/>
        </w:rPr>
        <w:t>mejoramiento</w:t>
      </w:r>
      <w:r w:rsidRPr="00AC4D47">
        <w:rPr>
          <w:rFonts w:ascii="Book Antiqua" w:hAnsi="Book Antiqua"/>
          <w:sz w:val="24"/>
          <w:szCs w:val="24"/>
        </w:rPr>
        <w:t xml:space="preserve"> y equipamiento de</w:t>
      </w:r>
      <w:r w:rsidR="00081312">
        <w:rPr>
          <w:rFonts w:ascii="Book Antiqua" w:hAnsi="Book Antiqua"/>
          <w:sz w:val="24"/>
          <w:szCs w:val="24"/>
        </w:rPr>
        <w:t xml:space="preserve">l </w:t>
      </w:r>
      <w:r w:rsidR="007767A1">
        <w:rPr>
          <w:rFonts w:ascii="Book Antiqua" w:hAnsi="Book Antiqua"/>
          <w:sz w:val="24"/>
          <w:szCs w:val="24"/>
        </w:rPr>
        <w:t>C</w:t>
      </w:r>
      <w:r w:rsidR="00081312">
        <w:rPr>
          <w:rFonts w:ascii="Book Antiqua" w:hAnsi="Book Antiqua"/>
          <w:sz w:val="24"/>
          <w:szCs w:val="24"/>
        </w:rPr>
        <w:t xml:space="preserve">entro </w:t>
      </w:r>
      <w:r w:rsidR="007767A1">
        <w:rPr>
          <w:rFonts w:ascii="Book Antiqua" w:hAnsi="Book Antiqua"/>
          <w:sz w:val="24"/>
          <w:szCs w:val="24"/>
        </w:rPr>
        <w:t>T</w:t>
      </w:r>
      <w:r w:rsidR="00081312">
        <w:rPr>
          <w:rFonts w:ascii="Book Antiqua" w:hAnsi="Book Antiqua"/>
          <w:sz w:val="24"/>
          <w:szCs w:val="24"/>
        </w:rPr>
        <w:t xml:space="preserve">ecnológico Niños Héroes de Matagalpa y </w:t>
      </w:r>
      <w:r w:rsidR="007767A1">
        <w:rPr>
          <w:rFonts w:ascii="Book Antiqua" w:hAnsi="Book Antiqua"/>
          <w:sz w:val="24"/>
          <w:szCs w:val="24"/>
        </w:rPr>
        <w:t>Ce</w:t>
      </w:r>
      <w:r w:rsidR="00081312">
        <w:rPr>
          <w:rFonts w:ascii="Book Antiqua" w:hAnsi="Book Antiqua"/>
          <w:sz w:val="24"/>
          <w:szCs w:val="24"/>
        </w:rPr>
        <w:t xml:space="preserve">ntro </w:t>
      </w:r>
      <w:r w:rsidR="007767A1">
        <w:rPr>
          <w:rFonts w:ascii="Book Antiqua" w:hAnsi="Book Antiqua"/>
          <w:sz w:val="24"/>
          <w:szCs w:val="24"/>
        </w:rPr>
        <w:t>T</w:t>
      </w:r>
      <w:r w:rsidR="00081312">
        <w:rPr>
          <w:rFonts w:ascii="Book Antiqua" w:hAnsi="Book Antiqua"/>
          <w:sz w:val="24"/>
          <w:szCs w:val="24"/>
        </w:rPr>
        <w:t>ecnol</w:t>
      </w:r>
      <w:r w:rsidR="00CB4427">
        <w:rPr>
          <w:rFonts w:ascii="Book Antiqua" w:hAnsi="Book Antiqua"/>
          <w:sz w:val="24"/>
          <w:szCs w:val="24"/>
        </w:rPr>
        <w:t>ó</w:t>
      </w:r>
      <w:r w:rsidR="00081312">
        <w:rPr>
          <w:rFonts w:ascii="Book Antiqua" w:hAnsi="Book Antiqua"/>
          <w:sz w:val="24"/>
          <w:szCs w:val="24"/>
        </w:rPr>
        <w:t>gico Onofre Martínez</w:t>
      </w:r>
      <w:r w:rsidRPr="00AC4D47">
        <w:rPr>
          <w:rFonts w:ascii="Book Antiqua" w:hAnsi="Book Antiqua"/>
          <w:sz w:val="24"/>
          <w:szCs w:val="24"/>
        </w:rPr>
        <w:t xml:space="preserve"> </w:t>
      </w:r>
      <w:r w:rsidR="00081312">
        <w:rPr>
          <w:rFonts w:ascii="Book Antiqua" w:hAnsi="Book Antiqua"/>
          <w:sz w:val="24"/>
          <w:szCs w:val="24"/>
        </w:rPr>
        <w:t>en Waspan, RACCN.</w:t>
      </w:r>
      <w:r w:rsidRPr="00A71A19">
        <w:rPr>
          <w:rFonts w:ascii="Book Antiqua" w:hAnsi="Book Antiqua"/>
          <w:sz w:val="24"/>
          <w:szCs w:val="24"/>
        </w:rPr>
        <w:t xml:space="preserve"> </w:t>
      </w:r>
    </w:p>
    <w:p w14:paraId="29C5CC20" w14:textId="77777777" w:rsidR="0020637E" w:rsidRPr="00A71A19" w:rsidRDefault="0020637E" w:rsidP="0020637E">
      <w:pPr>
        <w:spacing w:after="0" w:line="276" w:lineRule="auto"/>
        <w:jc w:val="both"/>
        <w:rPr>
          <w:rFonts w:ascii="Book Antiqua" w:hAnsi="Book Antiqua"/>
          <w:sz w:val="24"/>
          <w:szCs w:val="24"/>
        </w:rPr>
      </w:pPr>
    </w:p>
    <w:p w14:paraId="2434B6AD" w14:textId="68C4329C" w:rsidR="0020637E" w:rsidRPr="00663F85" w:rsidRDefault="0020637E" w:rsidP="00171495">
      <w:pPr>
        <w:spacing w:after="0" w:line="276" w:lineRule="auto"/>
        <w:jc w:val="both"/>
        <w:rPr>
          <w:rFonts w:ascii="Book Antiqua" w:hAnsi="Book Antiqua"/>
          <w:sz w:val="24"/>
          <w:szCs w:val="24"/>
        </w:rPr>
      </w:pPr>
      <w:r w:rsidRPr="00915C7F">
        <w:rPr>
          <w:rFonts w:ascii="Book Antiqua" w:hAnsi="Book Antiqua"/>
          <w:sz w:val="24"/>
          <w:szCs w:val="24"/>
        </w:rPr>
        <w:lastRenderedPageBreak/>
        <w:t xml:space="preserve">En los sectores de </w:t>
      </w:r>
      <w:r w:rsidR="00CB4427">
        <w:rPr>
          <w:rFonts w:ascii="Book Antiqua" w:hAnsi="Book Antiqua"/>
          <w:sz w:val="24"/>
          <w:szCs w:val="24"/>
        </w:rPr>
        <w:t>c</w:t>
      </w:r>
      <w:r w:rsidR="00A04793">
        <w:rPr>
          <w:rFonts w:ascii="Book Antiqua" w:hAnsi="Book Antiqua"/>
          <w:sz w:val="24"/>
          <w:szCs w:val="24"/>
        </w:rPr>
        <w:t xml:space="preserve">omunicación, </w:t>
      </w:r>
      <w:r w:rsidRPr="00915C7F">
        <w:rPr>
          <w:rFonts w:ascii="Book Antiqua" w:hAnsi="Book Antiqua"/>
          <w:sz w:val="24"/>
          <w:szCs w:val="24"/>
        </w:rPr>
        <w:t xml:space="preserve">vivienda y cultura, deporte y recreación </w:t>
      </w:r>
      <w:r w:rsidR="00BF23AE" w:rsidRPr="00915C7F">
        <w:rPr>
          <w:rFonts w:ascii="Book Antiqua" w:hAnsi="Book Antiqua"/>
          <w:sz w:val="24"/>
          <w:szCs w:val="24"/>
        </w:rPr>
        <w:t>destacan los proyectos</w:t>
      </w:r>
      <w:r w:rsidR="00935BFB">
        <w:rPr>
          <w:rFonts w:ascii="Book Antiqua" w:hAnsi="Book Antiqua"/>
          <w:sz w:val="24"/>
          <w:szCs w:val="24"/>
        </w:rPr>
        <w:t xml:space="preserve"> de </w:t>
      </w:r>
      <w:r w:rsidR="00A04793">
        <w:rPr>
          <w:rFonts w:ascii="Book Antiqua" w:hAnsi="Book Antiqua"/>
          <w:sz w:val="24"/>
          <w:szCs w:val="24"/>
        </w:rPr>
        <w:t xml:space="preserve">conectividad digital de Nicaragua; </w:t>
      </w:r>
      <w:r w:rsidR="00EF3AE9">
        <w:rPr>
          <w:rFonts w:ascii="Book Antiqua" w:hAnsi="Book Antiqua"/>
          <w:sz w:val="24"/>
          <w:szCs w:val="24"/>
        </w:rPr>
        <w:t xml:space="preserve">la </w:t>
      </w:r>
      <w:r w:rsidRPr="00915C7F">
        <w:rPr>
          <w:rFonts w:ascii="Book Antiqua" w:hAnsi="Book Antiqua"/>
          <w:sz w:val="24"/>
          <w:szCs w:val="24"/>
        </w:rPr>
        <w:t>construcción de viviendas a familias en extrema pobreza;</w:t>
      </w:r>
      <w:r w:rsidR="00EF3AE9">
        <w:rPr>
          <w:rFonts w:ascii="Book Antiqua" w:hAnsi="Book Antiqua"/>
          <w:sz w:val="24"/>
          <w:szCs w:val="24"/>
        </w:rPr>
        <w:t xml:space="preserve"> la construcción </w:t>
      </w:r>
      <w:r w:rsidR="00EF3AE9" w:rsidRPr="00915C7F">
        <w:rPr>
          <w:rFonts w:ascii="Book Antiqua" w:hAnsi="Book Antiqua"/>
          <w:sz w:val="24"/>
          <w:szCs w:val="24"/>
        </w:rPr>
        <w:t xml:space="preserve">y equipamiento del </w:t>
      </w:r>
      <w:r w:rsidR="00694259">
        <w:rPr>
          <w:rFonts w:ascii="Book Antiqua" w:hAnsi="Book Antiqua"/>
          <w:sz w:val="24"/>
          <w:szCs w:val="24"/>
        </w:rPr>
        <w:t>E</w:t>
      </w:r>
      <w:r w:rsidR="00EF3AE9" w:rsidRPr="00915C7F">
        <w:rPr>
          <w:rFonts w:ascii="Book Antiqua" w:hAnsi="Book Antiqua"/>
          <w:sz w:val="24"/>
          <w:szCs w:val="24"/>
        </w:rPr>
        <w:t>stadio</w:t>
      </w:r>
      <w:r w:rsidR="00EF3AE9">
        <w:rPr>
          <w:rFonts w:ascii="Book Antiqua" w:hAnsi="Book Antiqua"/>
          <w:sz w:val="24"/>
          <w:szCs w:val="24"/>
        </w:rPr>
        <w:t xml:space="preserve"> de </w:t>
      </w:r>
      <w:r w:rsidR="00694259">
        <w:rPr>
          <w:rFonts w:ascii="Book Antiqua" w:hAnsi="Book Antiqua"/>
          <w:sz w:val="24"/>
          <w:szCs w:val="24"/>
        </w:rPr>
        <w:t>F</w:t>
      </w:r>
      <w:r w:rsidR="00EF3AE9">
        <w:rPr>
          <w:rFonts w:ascii="Book Antiqua" w:hAnsi="Book Antiqua"/>
          <w:sz w:val="24"/>
          <w:szCs w:val="24"/>
        </w:rPr>
        <w:t>útbol Vilma Muñoz – Salomón Gaitán en el municipio de Catarina;</w:t>
      </w:r>
      <w:r w:rsidRPr="00915C7F">
        <w:rPr>
          <w:rFonts w:ascii="Book Antiqua" w:hAnsi="Book Antiqua"/>
          <w:sz w:val="24"/>
          <w:szCs w:val="24"/>
        </w:rPr>
        <w:t xml:space="preserve"> </w:t>
      </w:r>
      <w:r w:rsidR="001F2E16">
        <w:rPr>
          <w:rFonts w:ascii="Book Antiqua" w:hAnsi="Book Antiqua"/>
          <w:sz w:val="24"/>
          <w:szCs w:val="24"/>
        </w:rPr>
        <w:t xml:space="preserve">y el </w:t>
      </w:r>
      <w:r w:rsidR="00EF3AE9">
        <w:rPr>
          <w:rFonts w:ascii="Book Antiqua" w:hAnsi="Book Antiqua"/>
          <w:sz w:val="24"/>
          <w:szCs w:val="24"/>
        </w:rPr>
        <w:t>r</w:t>
      </w:r>
      <w:r w:rsidR="00192442" w:rsidRPr="00915C7F">
        <w:rPr>
          <w:rFonts w:ascii="Book Antiqua" w:hAnsi="Book Antiqua"/>
          <w:sz w:val="24"/>
          <w:szCs w:val="24"/>
        </w:rPr>
        <w:t xml:space="preserve">eemplazo y equipamiento del </w:t>
      </w:r>
      <w:r w:rsidR="00694259">
        <w:rPr>
          <w:rFonts w:ascii="Book Antiqua" w:hAnsi="Book Antiqua"/>
          <w:sz w:val="24"/>
          <w:szCs w:val="24"/>
        </w:rPr>
        <w:t>E</w:t>
      </w:r>
      <w:r w:rsidR="00192442" w:rsidRPr="00915C7F">
        <w:rPr>
          <w:rFonts w:ascii="Book Antiqua" w:hAnsi="Book Antiqua"/>
          <w:sz w:val="24"/>
          <w:szCs w:val="24"/>
        </w:rPr>
        <w:t xml:space="preserve">stadio de </w:t>
      </w:r>
      <w:r w:rsidR="00694259">
        <w:rPr>
          <w:rFonts w:ascii="Book Antiqua" w:hAnsi="Book Antiqua"/>
          <w:sz w:val="24"/>
          <w:szCs w:val="24"/>
        </w:rPr>
        <w:t>B</w:t>
      </w:r>
      <w:r w:rsidR="00192442" w:rsidRPr="00915C7F">
        <w:rPr>
          <w:rFonts w:ascii="Book Antiqua" w:hAnsi="Book Antiqua"/>
          <w:sz w:val="24"/>
          <w:szCs w:val="24"/>
        </w:rPr>
        <w:t xml:space="preserve">éisbol Stanley Cayasso en el </w:t>
      </w:r>
      <w:r w:rsidR="00694259">
        <w:rPr>
          <w:rFonts w:ascii="Book Antiqua" w:hAnsi="Book Antiqua"/>
          <w:sz w:val="24"/>
          <w:szCs w:val="24"/>
        </w:rPr>
        <w:t>C</w:t>
      </w:r>
      <w:r w:rsidR="00192442" w:rsidRPr="00915C7F">
        <w:rPr>
          <w:rFonts w:ascii="Book Antiqua" w:hAnsi="Book Antiqua"/>
          <w:sz w:val="24"/>
          <w:szCs w:val="24"/>
        </w:rPr>
        <w:t xml:space="preserve">omplejo </w:t>
      </w:r>
      <w:r w:rsidR="00694259">
        <w:rPr>
          <w:rFonts w:ascii="Book Antiqua" w:hAnsi="Book Antiqua"/>
          <w:sz w:val="24"/>
          <w:szCs w:val="24"/>
        </w:rPr>
        <w:t>D</w:t>
      </w:r>
      <w:r w:rsidR="00192442" w:rsidRPr="00915C7F">
        <w:rPr>
          <w:rFonts w:ascii="Book Antiqua" w:hAnsi="Book Antiqua"/>
          <w:sz w:val="24"/>
          <w:szCs w:val="24"/>
        </w:rPr>
        <w:t>eportivo</w:t>
      </w:r>
      <w:r w:rsidR="0083502F" w:rsidRPr="00915C7F">
        <w:rPr>
          <w:rFonts w:ascii="Book Antiqua" w:hAnsi="Book Antiqua"/>
          <w:sz w:val="24"/>
          <w:szCs w:val="24"/>
        </w:rPr>
        <w:t xml:space="preserve"> “Dignidad</w:t>
      </w:r>
      <w:r w:rsidR="004B6B71" w:rsidRPr="00915C7F">
        <w:rPr>
          <w:rFonts w:ascii="Book Antiqua" w:hAnsi="Book Antiqua"/>
          <w:sz w:val="24"/>
          <w:szCs w:val="24"/>
        </w:rPr>
        <w:t xml:space="preserve"> Nacional</w:t>
      </w:r>
      <w:r w:rsidR="0083502F" w:rsidRPr="00915C7F">
        <w:rPr>
          <w:rFonts w:ascii="Book Antiqua" w:hAnsi="Book Antiqua"/>
          <w:sz w:val="24"/>
          <w:szCs w:val="24"/>
        </w:rPr>
        <w:t>”</w:t>
      </w:r>
      <w:r w:rsidR="004D0ADB" w:rsidRPr="00663F85">
        <w:rPr>
          <w:rFonts w:ascii="Book Antiqua" w:hAnsi="Book Antiqua"/>
          <w:sz w:val="24"/>
          <w:szCs w:val="24"/>
        </w:rPr>
        <w:t xml:space="preserve">.   </w:t>
      </w:r>
    </w:p>
    <w:p w14:paraId="1550D687" w14:textId="77777777" w:rsidR="00192442" w:rsidRPr="00A71A19" w:rsidRDefault="00192442" w:rsidP="00171495">
      <w:pPr>
        <w:spacing w:after="0" w:line="276" w:lineRule="auto"/>
        <w:jc w:val="both"/>
        <w:rPr>
          <w:rFonts w:ascii="Book Antiqua" w:hAnsi="Book Antiqua" w:cs="Times New Roman"/>
        </w:rPr>
      </w:pPr>
    </w:p>
    <w:p w14:paraId="5942BE0D" w14:textId="42F81BAD" w:rsidR="00222C77" w:rsidRPr="00A71A19" w:rsidRDefault="009C0526" w:rsidP="00B66CA9">
      <w:pPr>
        <w:pStyle w:val="Ttulo1"/>
        <w:numPr>
          <w:ilvl w:val="0"/>
          <w:numId w:val="15"/>
        </w:numPr>
        <w:spacing w:before="0" w:line="276" w:lineRule="auto"/>
        <w:rPr>
          <w:rFonts w:ascii="Book Antiqua" w:hAnsi="Book Antiqua"/>
          <w:b/>
          <w:sz w:val="28"/>
        </w:rPr>
      </w:pPr>
      <w:bookmarkStart w:id="18" w:name="_Toc163135787"/>
      <w:bookmarkStart w:id="19" w:name="_Toc235011031"/>
      <w:r w:rsidRPr="00A71A19">
        <w:rPr>
          <w:rFonts w:ascii="Book Antiqua" w:hAnsi="Book Antiqua"/>
          <w:b/>
          <w:sz w:val="28"/>
        </w:rPr>
        <w:t>Deuda Pública</w:t>
      </w:r>
      <w:bookmarkEnd w:id="18"/>
      <w:bookmarkEnd w:id="19"/>
      <w:r w:rsidR="00F83143">
        <w:rPr>
          <w:rStyle w:val="Refdenotaalpie"/>
          <w:rFonts w:ascii="Book Antiqua" w:hAnsi="Book Antiqua"/>
          <w:b/>
          <w:sz w:val="28"/>
        </w:rPr>
        <w:footnoteReference w:id="3"/>
      </w:r>
    </w:p>
    <w:p w14:paraId="7081DDB9" w14:textId="77777777" w:rsidR="00BE671F" w:rsidRPr="00A71A19" w:rsidRDefault="00BE671F" w:rsidP="00D94AAB">
      <w:pPr>
        <w:jc w:val="right"/>
      </w:pPr>
    </w:p>
    <w:p w14:paraId="4123FCB7" w14:textId="2A2055B5" w:rsidR="00771B8C" w:rsidRPr="00A71A19" w:rsidRDefault="004650AA" w:rsidP="001A435A">
      <w:pPr>
        <w:spacing w:after="0" w:line="276" w:lineRule="auto"/>
        <w:jc w:val="both"/>
        <w:rPr>
          <w:rFonts w:ascii="Book Antiqua" w:hAnsi="Book Antiqua"/>
          <w:sz w:val="24"/>
          <w:szCs w:val="24"/>
        </w:rPr>
      </w:pPr>
      <w:r w:rsidRPr="00F44FE9">
        <w:rPr>
          <w:rFonts w:ascii="Book Antiqua" w:hAnsi="Book Antiqua"/>
          <w:sz w:val="24"/>
          <w:szCs w:val="24"/>
        </w:rPr>
        <w:t>A</w:t>
      </w:r>
      <w:r w:rsidR="00D900CF">
        <w:rPr>
          <w:rFonts w:ascii="Book Antiqua" w:hAnsi="Book Antiqua"/>
          <w:sz w:val="24"/>
          <w:szCs w:val="24"/>
        </w:rPr>
        <w:t xml:space="preserve"> </w:t>
      </w:r>
      <w:r w:rsidR="00B312F8">
        <w:rPr>
          <w:rFonts w:ascii="Book Antiqua" w:hAnsi="Book Antiqua"/>
          <w:sz w:val="24"/>
          <w:szCs w:val="24"/>
        </w:rPr>
        <w:t>marzo</w:t>
      </w:r>
      <w:r w:rsidRPr="00F44FE9">
        <w:rPr>
          <w:rFonts w:ascii="Book Antiqua" w:hAnsi="Book Antiqua"/>
          <w:sz w:val="24"/>
          <w:szCs w:val="24"/>
        </w:rPr>
        <w:t xml:space="preserve"> 202</w:t>
      </w:r>
      <w:r w:rsidR="00B312F8">
        <w:rPr>
          <w:rFonts w:ascii="Book Antiqua" w:hAnsi="Book Antiqua"/>
          <w:sz w:val="24"/>
          <w:szCs w:val="24"/>
        </w:rPr>
        <w:t>6</w:t>
      </w:r>
      <w:r w:rsidR="00DE12CA" w:rsidRPr="00F44FE9">
        <w:rPr>
          <w:rFonts w:ascii="Book Antiqua" w:hAnsi="Book Antiqua"/>
          <w:sz w:val="24"/>
          <w:szCs w:val="24"/>
        </w:rPr>
        <w:t xml:space="preserve">, el saldo de la Deuda Pública totalizó </w:t>
      </w:r>
      <w:r w:rsidR="00DE12CA" w:rsidRPr="00E37B2B">
        <w:rPr>
          <w:rFonts w:ascii="Book Antiqua" w:hAnsi="Book Antiqua"/>
          <w:sz w:val="24"/>
          <w:szCs w:val="24"/>
        </w:rPr>
        <w:t>US$10,</w:t>
      </w:r>
      <w:r w:rsidR="00B312F8" w:rsidRPr="00E37B2B">
        <w:rPr>
          <w:rFonts w:ascii="Book Antiqua" w:hAnsi="Book Antiqua"/>
          <w:sz w:val="24"/>
          <w:szCs w:val="24"/>
        </w:rPr>
        <w:t>98</w:t>
      </w:r>
      <w:r w:rsidR="00CB4427" w:rsidRPr="00E37B2B">
        <w:rPr>
          <w:rFonts w:ascii="Book Antiqua" w:hAnsi="Book Antiqua"/>
          <w:sz w:val="24"/>
          <w:szCs w:val="24"/>
        </w:rPr>
        <w:t>3</w:t>
      </w:r>
      <w:r w:rsidR="00B312F8" w:rsidRPr="00E37B2B">
        <w:rPr>
          <w:rFonts w:ascii="Book Antiqua" w:hAnsi="Book Antiqua"/>
          <w:sz w:val="24"/>
          <w:szCs w:val="24"/>
        </w:rPr>
        <w:t>.</w:t>
      </w:r>
      <w:r w:rsidR="00CB4427" w:rsidRPr="00E37B2B">
        <w:rPr>
          <w:rFonts w:ascii="Book Antiqua" w:hAnsi="Book Antiqua"/>
          <w:sz w:val="24"/>
          <w:szCs w:val="24"/>
        </w:rPr>
        <w:t>3</w:t>
      </w:r>
      <w:r w:rsidR="00DE12CA" w:rsidRPr="00E37B2B">
        <w:rPr>
          <w:rFonts w:ascii="Book Antiqua" w:hAnsi="Book Antiqua"/>
          <w:sz w:val="24"/>
          <w:szCs w:val="24"/>
        </w:rPr>
        <w:t xml:space="preserve"> millones, </w:t>
      </w:r>
      <w:r w:rsidR="00787665" w:rsidRPr="00E37B2B">
        <w:rPr>
          <w:rFonts w:ascii="Book Antiqua" w:hAnsi="Book Antiqua"/>
          <w:sz w:val="24"/>
          <w:szCs w:val="24"/>
        </w:rPr>
        <w:t>lo que represent</w:t>
      </w:r>
      <w:r w:rsidR="00B91696" w:rsidRPr="00E37B2B">
        <w:rPr>
          <w:rFonts w:ascii="Book Antiqua" w:hAnsi="Book Antiqua"/>
          <w:sz w:val="24"/>
          <w:szCs w:val="24"/>
        </w:rPr>
        <w:t>a</w:t>
      </w:r>
      <w:r w:rsidR="001E3B74" w:rsidRPr="00A71A19">
        <w:rPr>
          <w:rFonts w:ascii="Book Antiqua" w:hAnsi="Book Antiqua"/>
          <w:sz w:val="24"/>
          <w:szCs w:val="24"/>
        </w:rPr>
        <w:t xml:space="preserve"> </w:t>
      </w:r>
      <w:r w:rsidR="00DE12CA" w:rsidRPr="00A71A19">
        <w:rPr>
          <w:rFonts w:ascii="Book Antiqua" w:hAnsi="Book Antiqua"/>
          <w:sz w:val="24"/>
          <w:szCs w:val="24"/>
        </w:rPr>
        <w:t xml:space="preserve">un incremento de </w:t>
      </w:r>
      <w:r w:rsidR="00B312F8">
        <w:rPr>
          <w:rFonts w:ascii="Book Antiqua" w:hAnsi="Book Antiqua"/>
          <w:sz w:val="24"/>
          <w:szCs w:val="24"/>
        </w:rPr>
        <w:t>2.7</w:t>
      </w:r>
      <w:r w:rsidR="00DE12CA" w:rsidRPr="00F44FE9">
        <w:rPr>
          <w:rFonts w:ascii="Book Antiqua" w:hAnsi="Book Antiqua"/>
          <w:sz w:val="24"/>
          <w:szCs w:val="24"/>
        </w:rPr>
        <w:t>% con respecto al</w:t>
      </w:r>
      <w:r w:rsidR="00DE12CA" w:rsidRPr="00A71A19">
        <w:rPr>
          <w:rFonts w:ascii="Book Antiqua" w:hAnsi="Book Antiqua"/>
          <w:sz w:val="24"/>
          <w:szCs w:val="24"/>
        </w:rPr>
        <w:t xml:space="preserve"> saldo </w:t>
      </w:r>
      <w:r w:rsidR="00E51049" w:rsidRPr="00A71A19">
        <w:rPr>
          <w:rFonts w:ascii="Book Antiqua" w:hAnsi="Book Antiqua"/>
          <w:sz w:val="24"/>
          <w:szCs w:val="24"/>
        </w:rPr>
        <w:t xml:space="preserve">registrado </w:t>
      </w:r>
      <w:r w:rsidR="001E3B74" w:rsidRPr="00A71A19">
        <w:rPr>
          <w:rFonts w:ascii="Book Antiqua" w:hAnsi="Book Antiqua"/>
          <w:sz w:val="24"/>
          <w:szCs w:val="24"/>
        </w:rPr>
        <w:t xml:space="preserve">al cierre </w:t>
      </w:r>
      <w:r w:rsidR="00DE12CA" w:rsidRPr="00A71A19">
        <w:rPr>
          <w:rFonts w:ascii="Book Antiqua" w:hAnsi="Book Antiqua"/>
          <w:sz w:val="24"/>
          <w:szCs w:val="24"/>
        </w:rPr>
        <w:t>de 202</w:t>
      </w:r>
      <w:r w:rsidR="00B312F8">
        <w:rPr>
          <w:rFonts w:ascii="Book Antiqua" w:hAnsi="Book Antiqua"/>
          <w:sz w:val="24"/>
          <w:szCs w:val="24"/>
        </w:rPr>
        <w:t>5</w:t>
      </w:r>
      <w:r w:rsidR="00DE12CA" w:rsidRPr="00A71A19">
        <w:rPr>
          <w:rFonts w:ascii="Book Antiqua" w:hAnsi="Book Antiqua"/>
          <w:sz w:val="24"/>
          <w:szCs w:val="24"/>
        </w:rPr>
        <w:t xml:space="preserve"> (US$10,</w:t>
      </w:r>
      <w:r w:rsidR="00B312F8">
        <w:rPr>
          <w:rFonts w:ascii="Book Antiqua" w:hAnsi="Book Antiqua"/>
          <w:sz w:val="24"/>
          <w:szCs w:val="24"/>
        </w:rPr>
        <w:t>691.</w:t>
      </w:r>
      <w:r w:rsidR="00974F17">
        <w:rPr>
          <w:rFonts w:ascii="Book Antiqua" w:hAnsi="Book Antiqua"/>
          <w:sz w:val="24"/>
          <w:szCs w:val="24"/>
        </w:rPr>
        <w:t>9</w:t>
      </w:r>
      <w:r w:rsidR="00DE12CA" w:rsidRPr="00A71A19">
        <w:rPr>
          <w:rFonts w:ascii="Book Antiqua" w:hAnsi="Book Antiqua"/>
          <w:sz w:val="24"/>
          <w:szCs w:val="24"/>
        </w:rPr>
        <w:t xml:space="preserve"> millones). El saldo de Deuda </w:t>
      </w:r>
      <w:r w:rsidR="002C1550" w:rsidRPr="00A71A19">
        <w:rPr>
          <w:rFonts w:ascii="Book Antiqua" w:hAnsi="Book Antiqua"/>
          <w:sz w:val="24"/>
          <w:szCs w:val="24"/>
        </w:rPr>
        <w:t>Pública Externa ascendió a US$8,</w:t>
      </w:r>
      <w:r w:rsidR="00B312F8">
        <w:rPr>
          <w:rFonts w:ascii="Book Antiqua" w:hAnsi="Book Antiqua"/>
          <w:sz w:val="24"/>
          <w:szCs w:val="24"/>
        </w:rPr>
        <w:t>923.6</w:t>
      </w:r>
      <w:r w:rsidR="00DE12CA" w:rsidRPr="00A71A19">
        <w:rPr>
          <w:rFonts w:ascii="Book Antiqua" w:hAnsi="Book Antiqua"/>
          <w:sz w:val="24"/>
          <w:szCs w:val="24"/>
        </w:rPr>
        <w:t xml:space="preserve"> millones, equivalente al </w:t>
      </w:r>
      <w:r w:rsidR="002C1550" w:rsidRPr="00A71A19">
        <w:rPr>
          <w:rFonts w:ascii="Book Antiqua" w:hAnsi="Book Antiqua"/>
          <w:sz w:val="24"/>
          <w:szCs w:val="24"/>
        </w:rPr>
        <w:t>8</w:t>
      </w:r>
      <w:r w:rsidR="00B312F8">
        <w:rPr>
          <w:rFonts w:ascii="Book Antiqua" w:hAnsi="Book Antiqua"/>
          <w:sz w:val="24"/>
          <w:szCs w:val="24"/>
        </w:rPr>
        <w:t>1.2</w:t>
      </w:r>
      <w:r w:rsidR="00DE12CA" w:rsidRPr="00A71A19">
        <w:rPr>
          <w:rFonts w:ascii="Book Antiqua" w:hAnsi="Book Antiqua"/>
          <w:sz w:val="24"/>
          <w:szCs w:val="24"/>
        </w:rPr>
        <w:t xml:space="preserve">% de la Deuda Pública </w:t>
      </w:r>
      <w:r w:rsidR="00F44FE9">
        <w:rPr>
          <w:rFonts w:ascii="Book Antiqua" w:hAnsi="Book Antiqua"/>
          <w:sz w:val="24"/>
          <w:szCs w:val="24"/>
        </w:rPr>
        <w:t>T</w:t>
      </w:r>
      <w:r w:rsidR="00DE12CA" w:rsidRPr="00A71A19">
        <w:rPr>
          <w:rFonts w:ascii="Book Antiqua" w:hAnsi="Book Antiqua"/>
          <w:sz w:val="24"/>
          <w:szCs w:val="24"/>
        </w:rPr>
        <w:t>otal. Por su parte, el saldo de la Deuda Pública Interna</w:t>
      </w:r>
      <w:r w:rsidR="00F14AC8" w:rsidRPr="00A71A19">
        <w:rPr>
          <w:rFonts w:ascii="Book Antiqua" w:hAnsi="Book Antiqua"/>
          <w:sz w:val="24"/>
          <w:szCs w:val="24"/>
        </w:rPr>
        <w:t xml:space="preserve"> se ubicó </w:t>
      </w:r>
      <w:r w:rsidR="001D3E7F" w:rsidRPr="00A71A19">
        <w:rPr>
          <w:rFonts w:ascii="Book Antiqua" w:hAnsi="Book Antiqua"/>
          <w:sz w:val="24"/>
          <w:szCs w:val="24"/>
        </w:rPr>
        <w:t>en US</w:t>
      </w:r>
      <w:r w:rsidR="00DE12CA" w:rsidRPr="00A71A19">
        <w:rPr>
          <w:rFonts w:ascii="Book Antiqua" w:hAnsi="Book Antiqua"/>
          <w:sz w:val="24"/>
          <w:szCs w:val="24"/>
        </w:rPr>
        <w:t>$</w:t>
      </w:r>
      <w:r w:rsidR="00B312F8">
        <w:rPr>
          <w:rFonts w:ascii="Book Antiqua" w:hAnsi="Book Antiqua"/>
          <w:sz w:val="24"/>
          <w:szCs w:val="24"/>
        </w:rPr>
        <w:t>2,0</w:t>
      </w:r>
      <w:r w:rsidR="00CB4427">
        <w:rPr>
          <w:rFonts w:ascii="Book Antiqua" w:hAnsi="Book Antiqua"/>
          <w:sz w:val="24"/>
          <w:szCs w:val="24"/>
        </w:rPr>
        <w:t>59</w:t>
      </w:r>
      <w:r w:rsidR="00B312F8">
        <w:rPr>
          <w:rFonts w:ascii="Book Antiqua" w:hAnsi="Book Antiqua"/>
          <w:sz w:val="24"/>
          <w:szCs w:val="24"/>
        </w:rPr>
        <w:t>.</w:t>
      </w:r>
      <w:r w:rsidR="00CB4427">
        <w:rPr>
          <w:rFonts w:ascii="Book Antiqua" w:hAnsi="Book Antiqua"/>
          <w:sz w:val="24"/>
          <w:szCs w:val="24"/>
        </w:rPr>
        <w:t>6</w:t>
      </w:r>
      <w:r w:rsidR="00DE12CA" w:rsidRPr="00A71A19">
        <w:rPr>
          <w:rFonts w:ascii="Book Antiqua" w:hAnsi="Book Antiqua"/>
          <w:sz w:val="24"/>
          <w:szCs w:val="24"/>
        </w:rPr>
        <w:t xml:space="preserve"> millones, representando </w:t>
      </w:r>
      <w:r w:rsidR="00DE12CA" w:rsidRPr="00F44FE9">
        <w:rPr>
          <w:rFonts w:ascii="Book Antiqua" w:hAnsi="Book Antiqua"/>
          <w:sz w:val="24"/>
          <w:szCs w:val="24"/>
        </w:rPr>
        <w:t xml:space="preserve">el </w:t>
      </w:r>
      <w:r w:rsidR="00B312F8">
        <w:rPr>
          <w:rFonts w:ascii="Book Antiqua" w:hAnsi="Book Antiqua"/>
          <w:sz w:val="24"/>
          <w:szCs w:val="24"/>
        </w:rPr>
        <w:t>18.8</w:t>
      </w:r>
      <w:r w:rsidR="00DE12CA" w:rsidRPr="00F44FE9">
        <w:rPr>
          <w:rFonts w:ascii="Book Antiqua" w:hAnsi="Book Antiqua"/>
          <w:sz w:val="24"/>
          <w:szCs w:val="24"/>
        </w:rPr>
        <w:t>% de la Deuda Pública Total</w:t>
      </w:r>
      <w:r w:rsidR="00771B8C" w:rsidRPr="00F44FE9">
        <w:rPr>
          <w:rFonts w:ascii="Book Antiqua" w:hAnsi="Book Antiqua"/>
          <w:sz w:val="24"/>
          <w:szCs w:val="24"/>
        </w:rPr>
        <w:t>.</w:t>
      </w:r>
    </w:p>
    <w:p w14:paraId="1CA2D1B9" w14:textId="77777777" w:rsidR="00222C77" w:rsidRPr="00A71A19" w:rsidRDefault="00222C77" w:rsidP="00854A53">
      <w:pPr>
        <w:spacing w:after="0" w:line="276" w:lineRule="auto"/>
        <w:jc w:val="both"/>
        <w:rPr>
          <w:rFonts w:ascii="Book Antiqua" w:hAnsi="Book Antiqua"/>
          <w:sz w:val="24"/>
          <w:szCs w:val="24"/>
        </w:rPr>
      </w:pPr>
    </w:p>
    <w:p w14:paraId="2D54667F" w14:textId="6C80CAF7" w:rsidR="00B864F6" w:rsidRPr="00A71A19" w:rsidRDefault="002D0BAF" w:rsidP="00BD2BD7">
      <w:pPr>
        <w:spacing w:after="0" w:line="276" w:lineRule="auto"/>
        <w:jc w:val="both"/>
        <w:rPr>
          <w:rFonts w:ascii="Book Antiqua" w:hAnsi="Book Antiqua"/>
          <w:sz w:val="24"/>
          <w:szCs w:val="24"/>
        </w:rPr>
      </w:pPr>
      <w:r w:rsidRPr="00A71A19">
        <w:rPr>
          <w:rFonts w:ascii="Book Antiqua" w:hAnsi="Book Antiqua"/>
          <w:sz w:val="24"/>
          <w:szCs w:val="24"/>
        </w:rPr>
        <w:t xml:space="preserve">En términos del PIB </w:t>
      </w:r>
      <w:r w:rsidR="00FD3BCC">
        <w:rPr>
          <w:rStyle w:val="Refdenotaalpie"/>
          <w:rFonts w:ascii="Book Antiqua" w:hAnsi="Book Antiqua"/>
          <w:sz w:val="24"/>
          <w:szCs w:val="24"/>
        </w:rPr>
        <w:footnoteReference w:id="4"/>
      </w:r>
      <w:r w:rsidRPr="00A71A19">
        <w:rPr>
          <w:rFonts w:ascii="Book Antiqua" w:hAnsi="Book Antiqua"/>
          <w:sz w:val="24"/>
          <w:szCs w:val="24"/>
        </w:rPr>
        <w:t>, l</w:t>
      </w:r>
      <w:r w:rsidR="00DE12CA" w:rsidRPr="00A71A19">
        <w:rPr>
          <w:rFonts w:ascii="Book Antiqua" w:hAnsi="Book Antiqua"/>
          <w:sz w:val="24"/>
          <w:szCs w:val="24"/>
        </w:rPr>
        <w:t xml:space="preserve">a Deuda Pública </w:t>
      </w:r>
      <w:r w:rsidR="00F44FE9">
        <w:rPr>
          <w:rFonts w:ascii="Book Antiqua" w:hAnsi="Book Antiqua"/>
          <w:sz w:val="24"/>
          <w:szCs w:val="24"/>
        </w:rPr>
        <w:t>T</w:t>
      </w:r>
      <w:r w:rsidR="00DE12CA" w:rsidRPr="00A71A19">
        <w:rPr>
          <w:rFonts w:ascii="Book Antiqua" w:hAnsi="Book Antiqua"/>
          <w:sz w:val="24"/>
          <w:szCs w:val="24"/>
        </w:rPr>
        <w:t xml:space="preserve">otal </w:t>
      </w:r>
      <w:r w:rsidRPr="00A71A19">
        <w:rPr>
          <w:rFonts w:ascii="Book Antiqua" w:hAnsi="Book Antiqua"/>
          <w:sz w:val="24"/>
          <w:szCs w:val="24"/>
        </w:rPr>
        <w:t>se ubicó</w:t>
      </w:r>
      <w:r w:rsidR="00BD2BD7" w:rsidRPr="00A71A19">
        <w:rPr>
          <w:rFonts w:ascii="Book Antiqua" w:hAnsi="Book Antiqua"/>
          <w:sz w:val="24"/>
          <w:szCs w:val="24"/>
        </w:rPr>
        <w:t xml:space="preserve"> </w:t>
      </w:r>
      <w:r w:rsidR="00BD2BD7" w:rsidRPr="00F44FE9">
        <w:rPr>
          <w:rFonts w:ascii="Book Antiqua" w:hAnsi="Book Antiqua"/>
          <w:sz w:val="24"/>
          <w:szCs w:val="24"/>
        </w:rPr>
        <w:t>en</w:t>
      </w:r>
      <w:r w:rsidR="00DE12CA" w:rsidRPr="00F44FE9">
        <w:rPr>
          <w:rFonts w:ascii="Book Antiqua" w:hAnsi="Book Antiqua"/>
          <w:sz w:val="24"/>
          <w:szCs w:val="24"/>
        </w:rPr>
        <w:t xml:space="preserve"> </w:t>
      </w:r>
      <w:r w:rsidR="00707138">
        <w:rPr>
          <w:rFonts w:ascii="Book Antiqua" w:hAnsi="Book Antiqua"/>
          <w:sz w:val="24"/>
          <w:szCs w:val="24"/>
        </w:rPr>
        <w:t>4</w:t>
      </w:r>
      <w:r w:rsidR="00874E0B">
        <w:rPr>
          <w:rFonts w:ascii="Book Antiqua" w:hAnsi="Book Antiqua"/>
          <w:sz w:val="24"/>
          <w:szCs w:val="24"/>
        </w:rPr>
        <w:t>5</w:t>
      </w:r>
      <w:r w:rsidR="000208B3">
        <w:rPr>
          <w:rFonts w:ascii="Book Antiqua" w:hAnsi="Book Antiqua"/>
          <w:sz w:val="24"/>
          <w:szCs w:val="24"/>
        </w:rPr>
        <w:t>.</w:t>
      </w:r>
      <w:r w:rsidR="00874E0B">
        <w:rPr>
          <w:rFonts w:ascii="Book Antiqua" w:hAnsi="Book Antiqua"/>
          <w:sz w:val="24"/>
          <w:szCs w:val="24"/>
        </w:rPr>
        <w:t>2</w:t>
      </w:r>
      <w:r w:rsidR="00F14AC8" w:rsidRPr="00707138">
        <w:rPr>
          <w:rFonts w:ascii="Book Antiqua" w:hAnsi="Book Antiqua"/>
          <w:sz w:val="24"/>
          <w:szCs w:val="24"/>
        </w:rPr>
        <w:t>%</w:t>
      </w:r>
      <w:r w:rsidR="001037DF" w:rsidRPr="00707138">
        <w:rPr>
          <w:rFonts w:ascii="Book Antiqua" w:hAnsi="Book Antiqua"/>
          <w:sz w:val="24"/>
          <w:szCs w:val="24"/>
        </w:rPr>
        <w:t xml:space="preserve">, </w:t>
      </w:r>
      <w:r w:rsidR="00BD2BD7" w:rsidRPr="00707138">
        <w:rPr>
          <w:rFonts w:ascii="Book Antiqua" w:hAnsi="Book Antiqua"/>
          <w:sz w:val="24"/>
          <w:szCs w:val="24"/>
        </w:rPr>
        <w:t>lo que</w:t>
      </w:r>
      <w:r w:rsidR="00BD2BD7" w:rsidRPr="00A71A19">
        <w:rPr>
          <w:rFonts w:ascii="Book Antiqua" w:hAnsi="Book Antiqua"/>
          <w:sz w:val="24"/>
          <w:szCs w:val="24"/>
        </w:rPr>
        <w:t xml:space="preserve"> </w:t>
      </w:r>
      <w:r w:rsidR="00BD2BD7" w:rsidRPr="00212B72">
        <w:rPr>
          <w:rFonts w:ascii="Book Antiqua" w:hAnsi="Book Antiqua"/>
          <w:sz w:val="24"/>
          <w:szCs w:val="24"/>
        </w:rPr>
        <w:t>representa un</w:t>
      </w:r>
      <w:r w:rsidR="0054521C" w:rsidRPr="00212B72">
        <w:rPr>
          <w:rFonts w:ascii="Book Antiqua" w:hAnsi="Book Antiqua"/>
          <w:sz w:val="24"/>
          <w:szCs w:val="24"/>
        </w:rPr>
        <w:t>a</w:t>
      </w:r>
      <w:r w:rsidR="00BD2BD7" w:rsidRPr="00212B72">
        <w:rPr>
          <w:rFonts w:ascii="Book Antiqua" w:hAnsi="Book Antiqua"/>
          <w:sz w:val="24"/>
          <w:szCs w:val="24"/>
        </w:rPr>
        <w:t xml:space="preserve"> </w:t>
      </w:r>
      <w:r w:rsidR="0054521C" w:rsidRPr="00212B72">
        <w:rPr>
          <w:rFonts w:ascii="Book Antiqua" w:hAnsi="Book Antiqua"/>
          <w:sz w:val="24"/>
          <w:szCs w:val="24"/>
        </w:rPr>
        <w:t>disminución</w:t>
      </w:r>
      <w:r w:rsidR="00BD2BD7" w:rsidRPr="00212B72">
        <w:rPr>
          <w:rFonts w:ascii="Book Antiqua" w:hAnsi="Book Antiqua"/>
          <w:sz w:val="24"/>
          <w:szCs w:val="24"/>
        </w:rPr>
        <w:t xml:space="preserve"> de </w:t>
      </w:r>
      <w:r w:rsidR="00C809B4">
        <w:rPr>
          <w:rFonts w:ascii="Book Antiqua" w:hAnsi="Book Antiqua"/>
          <w:sz w:val="24"/>
          <w:szCs w:val="24"/>
        </w:rPr>
        <w:t>2.9</w:t>
      </w:r>
      <w:r w:rsidR="00BD2BD7" w:rsidRPr="00212B72">
        <w:rPr>
          <w:rFonts w:ascii="Book Antiqua" w:hAnsi="Book Antiqua"/>
          <w:sz w:val="24"/>
          <w:szCs w:val="24"/>
        </w:rPr>
        <w:t xml:space="preserve"> puntos porcentuales del PIB respecto al cierre de 202</w:t>
      </w:r>
      <w:r w:rsidR="000208B3">
        <w:rPr>
          <w:rFonts w:ascii="Book Antiqua" w:hAnsi="Book Antiqua"/>
          <w:sz w:val="24"/>
          <w:szCs w:val="24"/>
        </w:rPr>
        <w:t>5</w:t>
      </w:r>
      <w:r w:rsidR="00BD2BD7" w:rsidRPr="00212B72">
        <w:rPr>
          <w:rFonts w:ascii="Book Antiqua" w:hAnsi="Book Antiqua"/>
          <w:sz w:val="24"/>
          <w:szCs w:val="24"/>
        </w:rPr>
        <w:t xml:space="preserve"> (</w:t>
      </w:r>
      <w:r w:rsidR="000208B3">
        <w:rPr>
          <w:rFonts w:ascii="Book Antiqua" w:hAnsi="Book Antiqua"/>
          <w:sz w:val="24"/>
          <w:szCs w:val="24"/>
        </w:rPr>
        <w:t>48.1</w:t>
      </w:r>
      <w:r w:rsidR="00E22531">
        <w:rPr>
          <w:rFonts w:ascii="Book Antiqua" w:hAnsi="Book Antiqua"/>
          <w:sz w:val="24"/>
          <w:szCs w:val="24"/>
        </w:rPr>
        <w:t xml:space="preserve"> puntos porcentuales</w:t>
      </w:r>
      <w:r w:rsidR="00BD2BD7" w:rsidRPr="00212B72">
        <w:rPr>
          <w:rFonts w:ascii="Book Antiqua" w:hAnsi="Book Antiqua"/>
          <w:sz w:val="24"/>
          <w:szCs w:val="24"/>
        </w:rPr>
        <w:t xml:space="preserve"> del PIB). En este contexto, el saldo de la Deuda Pública Total se mantiene en niveles sostenibles, </w:t>
      </w:r>
      <w:r w:rsidR="00A03592">
        <w:rPr>
          <w:rFonts w:ascii="Book Antiqua" w:hAnsi="Book Antiqua"/>
          <w:sz w:val="24"/>
          <w:szCs w:val="24"/>
        </w:rPr>
        <w:t xml:space="preserve">en un entorno de </w:t>
      </w:r>
      <w:r w:rsidR="00BD2BD7" w:rsidRPr="00212B72">
        <w:rPr>
          <w:rFonts w:ascii="Book Antiqua" w:hAnsi="Book Antiqua"/>
          <w:sz w:val="24"/>
          <w:szCs w:val="24"/>
        </w:rPr>
        <w:t>crecimiento económico</w:t>
      </w:r>
      <w:r w:rsidR="00A03592">
        <w:rPr>
          <w:rFonts w:ascii="Book Antiqua" w:hAnsi="Book Antiqua"/>
          <w:sz w:val="24"/>
          <w:szCs w:val="24"/>
        </w:rPr>
        <w:t xml:space="preserve"> y de </w:t>
      </w:r>
      <w:r w:rsidR="00BD2BD7" w:rsidRPr="00212B72">
        <w:rPr>
          <w:rFonts w:ascii="Book Antiqua" w:hAnsi="Book Antiqua"/>
          <w:sz w:val="24"/>
          <w:szCs w:val="24"/>
        </w:rPr>
        <w:t>manejo prudente de la política fiscal</w:t>
      </w:r>
      <w:r w:rsidR="00A03592">
        <w:rPr>
          <w:rFonts w:ascii="Book Antiqua" w:hAnsi="Book Antiqua"/>
          <w:sz w:val="24"/>
          <w:szCs w:val="24"/>
        </w:rPr>
        <w:t xml:space="preserve">, lo que contribuye a preservar la sostenibilidad de las finanzas públicas y respaldan la capacidad </w:t>
      </w:r>
      <w:r w:rsidR="00BD2BD7" w:rsidRPr="00212B72">
        <w:rPr>
          <w:rFonts w:ascii="Book Antiqua" w:hAnsi="Book Antiqua"/>
          <w:sz w:val="24"/>
          <w:szCs w:val="24"/>
        </w:rPr>
        <w:t xml:space="preserve">del Gobierno de Nicaragua </w:t>
      </w:r>
      <w:r w:rsidR="00A03592">
        <w:rPr>
          <w:rFonts w:ascii="Book Antiqua" w:hAnsi="Book Antiqua"/>
          <w:sz w:val="24"/>
          <w:szCs w:val="24"/>
        </w:rPr>
        <w:t xml:space="preserve">para atender </w:t>
      </w:r>
      <w:r w:rsidR="00BD2BD7" w:rsidRPr="00212B72">
        <w:rPr>
          <w:rFonts w:ascii="Book Antiqua" w:hAnsi="Book Antiqua"/>
          <w:sz w:val="24"/>
          <w:szCs w:val="24"/>
        </w:rPr>
        <w:t>sus obligaciones internas y externas.</w:t>
      </w:r>
    </w:p>
    <w:p w14:paraId="19ECEA22" w14:textId="77777777" w:rsidR="00B864F6" w:rsidRPr="00A71A19" w:rsidRDefault="00B864F6" w:rsidP="001A435A">
      <w:pPr>
        <w:spacing w:after="0" w:line="276" w:lineRule="auto"/>
        <w:jc w:val="both"/>
        <w:rPr>
          <w:rFonts w:ascii="Book Antiqua" w:hAnsi="Book Antiqua"/>
        </w:rPr>
      </w:pPr>
    </w:p>
    <w:p w14:paraId="30DEE595" w14:textId="003D11A0" w:rsidR="00F97572" w:rsidRDefault="00F97572" w:rsidP="00CA2520">
      <w:pPr>
        <w:spacing w:after="0" w:line="276" w:lineRule="auto"/>
        <w:jc w:val="center"/>
        <w:rPr>
          <w:rFonts w:ascii="Book Antiqua" w:hAnsi="Book Antiqua"/>
        </w:rPr>
      </w:pPr>
    </w:p>
    <w:p w14:paraId="38494A3A" w14:textId="77777777" w:rsidR="00E33F1A" w:rsidRDefault="00E33F1A" w:rsidP="00CA2520">
      <w:pPr>
        <w:spacing w:after="0" w:line="276" w:lineRule="auto"/>
        <w:jc w:val="center"/>
        <w:rPr>
          <w:rFonts w:ascii="Book Antiqua" w:hAnsi="Book Antiqua"/>
        </w:rPr>
      </w:pPr>
    </w:p>
    <w:p w14:paraId="2932E6BB" w14:textId="4607D635" w:rsidR="00E33F1A" w:rsidRPr="00A71A19" w:rsidRDefault="00032810" w:rsidP="00CA2520">
      <w:pPr>
        <w:spacing w:after="0" w:line="276" w:lineRule="auto"/>
        <w:jc w:val="center"/>
        <w:rPr>
          <w:rFonts w:ascii="Book Antiqua" w:hAnsi="Book Antiqua"/>
        </w:rPr>
      </w:pPr>
      <w:r>
        <w:rPr>
          <w:noProof/>
          <w:lang w:eastAsia="es-NI"/>
        </w:rPr>
        <w:lastRenderedPageBreak/>
        <w:drawing>
          <wp:inline distT="0" distB="0" distL="0" distR="0" wp14:anchorId="35B193E2" wp14:editId="362D4844">
            <wp:extent cx="5261513" cy="3854832"/>
            <wp:effectExtent l="0" t="0" r="0" b="0"/>
            <wp:docPr id="490485874" name="Gráfico 1">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A49EDD6" w14:textId="5BCE4685" w:rsidR="00D11642" w:rsidRPr="00A71A19" w:rsidRDefault="00D11642" w:rsidP="00C651C0">
      <w:pPr>
        <w:spacing w:after="0" w:line="276" w:lineRule="auto"/>
        <w:rPr>
          <w:rFonts w:ascii="Book Antiqua" w:hAnsi="Book Antiqua"/>
        </w:rPr>
      </w:pPr>
    </w:p>
    <w:p w14:paraId="01361FB6" w14:textId="77777777" w:rsidR="00B864F6" w:rsidRPr="00A71A19" w:rsidRDefault="00B864F6" w:rsidP="00CA2520">
      <w:pPr>
        <w:spacing w:after="0" w:line="276" w:lineRule="auto"/>
        <w:jc w:val="center"/>
        <w:rPr>
          <w:rFonts w:ascii="Book Antiqua" w:hAnsi="Book Antiqua"/>
        </w:rPr>
      </w:pPr>
    </w:p>
    <w:p w14:paraId="146B2B10" w14:textId="77777777" w:rsidR="0040732A" w:rsidRPr="00A71A19" w:rsidRDefault="0040732A" w:rsidP="003109C0">
      <w:pPr>
        <w:spacing w:after="0" w:line="276" w:lineRule="auto"/>
        <w:jc w:val="center"/>
        <w:rPr>
          <w:rFonts w:ascii="Book Antiqua" w:hAnsi="Book Antiqua" w:cs="Times New Roman"/>
        </w:rPr>
        <w:sectPr w:rsidR="0040732A" w:rsidRPr="00A71A19" w:rsidSect="00143994">
          <w:headerReference w:type="default" r:id="rId18"/>
          <w:footerReference w:type="default" r:id="rId19"/>
          <w:pgSz w:w="12240" w:h="15840" w:code="1"/>
          <w:pgMar w:top="993" w:right="720" w:bottom="720" w:left="720" w:header="709" w:footer="709" w:gutter="0"/>
          <w:cols w:space="708"/>
          <w:docGrid w:linePitch="360"/>
        </w:sectPr>
      </w:pPr>
    </w:p>
    <w:p w14:paraId="6E5FC327" w14:textId="77777777" w:rsidR="001648CD" w:rsidRPr="00A71A19" w:rsidRDefault="001648CD" w:rsidP="001D3E7F">
      <w:pPr>
        <w:spacing w:after="0" w:line="276" w:lineRule="auto"/>
        <w:rPr>
          <w:rFonts w:ascii="Book Antiqua" w:hAnsi="Book Antiqua"/>
        </w:rPr>
      </w:pPr>
    </w:p>
    <w:p w14:paraId="6ACE994D" w14:textId="77777777" w:rsidR="001648CD" w:rsidRPr="00A71A19" w:rsidRDefault="001648CD" w:rsidP="001A435A">
      <w:pPr>
        <w:spacing w:after="0" w:line="276" w:lineRule="auto"/>
        <w:jc w:val="center"/>
        <w:rPr>
          <w:rFonts w:ascii="Book Antiqua" w:hAnsi="Book Antiqua"/>
        </w:rPr>
      </w:pPr>
    </w:p>
    <w:p w14:paraId="12DC1763" w14:textId="77777777" w:rsidR="001648CD" w:rsidRPr="00A71A19" w:rsidRDefault="001648CD" w:rsidP="001A435A">
      <w:pPr>
        <w:spacing w:after="0" w:line="276" w:lineRule="auto"/>
        <w:jc w:val="center"/>
        <w:rPr>
          <w:rFonts w:ascii="Book Antiqua" w:hAnsi="Book Antiqua"/>
        </w:rPr>
      </w:pPr>
    </w:p>
    <w:p w14:paraId="2079E08C" w14:textId="77777777" w:rsidR="001648CD" w:rsidRPr="00A71A19" w:rsidRDefault="001648CD" w:rsidP="001A435A">
      <w:pPr>
        <w:spacing w:after="0" w:line="276" w:lineRule="auto"/>
        <w:jc w:val="center"/>
        <w:rPr>
          <w:rFonts w:ascii="Book Antiqua" w:hAnsi="Book Antiqua"/>
        </w:rPr>
      </w:pPr>
    </w:p>
    <w:p w14:paraId="7EA81B72" w14:textId="77777777" w:rsidR="003B1CBD" w:rsidRPr="00A71A19" w:rsidRDefault="003B1CBD" w:rsidP="001A435A">
      <w:pPr>
        <w:spacing w:after="0" w:line="276" w:lineRule="auto"/>
        <w:jc w:val="center"/>
        <w:rPr>
          <w:rFonts w:ascii="Book Antiqua" w:hAnsi="Book Antiqua"/>
        </w:rPr>
      </w:pPr>
    </w:p>
    <w:p w14:paraId="1231D449" w14:textId="77777777" w:rsidR="003B1CBD" w:rsidRPr="00A71A19" w:rsidRDefault="003B1CBD" w:rsidP="001A435A">
      <w:pPr>
        <w:spacing w:after="0" w:line="276" w:lineRule="auto"/>
        <w:jc w:val="center"/>
        <w:rPr>
          <w:rFonts w:ascii="Book Antiqua" w:hAnsi="Book Antiqua"/>
        </w:rPr>
      </w:pPr>
    </w:p>
    <w:p w14:paraId="1CA9AF57" w14:textId="77777777" w:rsidR="003B1CBD" w:rsidRPr="00A71A19" w:rsidRDefault="003B1CBD" w:rsidP="001A435A">
      <w:pPr>
        <w:spacing w:after="0" w:line="276" w:lineRule="auto"/>
        <w:jc w:val="center"/>
        <w:rPr>
          <w:rFonts w:ascii="Book Antiqua" w:hAnsi="Book Antiqua"/>
        </w:rPr>
      </w:pPr>
    </w:p>
    <w:p w14:paraId="34B866A3" w14:textId="77777777" w:rsidR="003B1CBD" w:rsidRPr="00A71A19" w:rsidRDefault="003B1CBD" w:rsidP="001A435A">
      <w:pPr>
        <w:spacing w:after="0" w:line="276" w:lineRule="auto"/>
        <w:jc w:val="center"/>
        <w:rPr>
          <w:rFonts w:ascii="Book Antiqua" w:hAnsi="Book Antiqua"/>
        </w:rPr>
      </w:pPr>
    </w:p>
    <w:p w14:paraId="21464060" w14:textId="77777777" w:rsidR="003B1CBD" w:rsidRPr="00A71A19" w:rsidRDefault="003B1CBD" w:rsidP="001A435A">
      <w:pPr>
        <w:spacing w:after="0" w:line="276" w:lineRule="auto"/>
        <w:jc w:val="center"/>
        <w:rPr>
          <w:rFonts w:ascii="Book Antiqua" w:hAnsi="Book Antiqua"/>
        </w:rPr>
      </w:pPr>
    </w:p>
    <w:p w14:paraId="1F206F74" w14:textId="77777777" w:rsidR="00BB31DF" w:rsidRPr="00A71A19" w:rsidRDefault="00BB31DF" w:rsidP="001A435A">
      <w:pPr>
        <w:spacing w:after="0" w:line="276" w:lineRule="auto"/>
        <w:jc w:val="center"/>
        <w:rPr>
          <w:rFonts w:ascii="Book Antiqua" w:hAnsi="Book Antiqua"/>
        </w:rPr>
      </w:pPr>
    </w:p>
    <w:p w14:paraId="3A60810B" w14:textId="77777777" w:rsidR="001D3E7F" w:rsidRPr="00A71A19" w:rsidRDefault="001D3E7F" w:rsidP="001A435A">
      <w:pPr>
        <w:spacing w:after="0" w:line="276" w:lineRule="auto"/>
        <w:jc w:val="center"/>
        <w:rPr>
          <w:rFonts w:ascii="Book Antiqua" w:hAnsi="Book Antiqua"/>
        </w:rPr>
      </w:pPr>
    </w:p>
    <w:p w14:paraId="23435CEA" w14:textId="77777777" w:rsidR="001D3E7F" w:rsidRPr="00A71A19" w:rsidRDefault="001D3E7F" w:rsidP="001A435A">
      <w:pPr>
        <w:spacing w:after="0" w:line="276" w:lineRule="auto"/>
        <w:jc w:val="center"/>
        <w:rPr>
          <w:rFonts w:ascii="Book Antiqua" w:hAnsi="Book Antiqua"/>
        </w:rPr>
      </w:pPr>
    </w:p>
    <w:p w14:paraId="6A502F48" w14:textId="77777777" w:rsidR="001D3E7F" w:rsidRPr="00A71A19" w:rsidRDefault="001D3E7F" w:rsidP="001A435A">
      <w:pPr>
        <w:spacing w:after="0" w:line="276" w:lineRule="auto"/>
        <w:jc w:val="center"/>
        <w:rPr>
          <w:rFonts w:ascii="Book Antiqua" w:hAnsi="Book Antiqua"/>
        </w:rPr>
      </w:pPr>
    </w:p>
    <w:p w14:paraId="2132D8CA" w14:textId="77777777" w:rsidR="001D3E7F" w:rsidRPr="00A71A19" w:rsidRDefault="001D3E7F" w:rsidP="001A435A">
      <w:pPr>
        <w:spacing w:after="0" w:line="276" w:lineRule="auto"/>
        <w:jc w:val="center"/>
        <w:rPr>
          <w:rFonts w:ascii="Book Antiqua" w:hAnsi="Book Antiqua"/>
        </w:rPr>
      </w:pPr>
    </w:p>
    <w:p w14:paraId="36B38BFC" w14:textId="77777777" w:rsidR="001D3E7F" w:rsidRPr="00A71A19" w:rsidRDefault="001D3E7F" w:rsidP="001A435A">
      <w:pPr>
        <w:spacing w:after="0" w:line="276" w:lineRule="auto"/>
        <w:jc w:val="center"/>
        <w:rPr>
          <w:rFonts w:ascii="Book Antiqua" w:hAnsi="Book Antiqua"/>
        </w:rPr>
      </w:pPr>
    </w:p>
    <w:p w14:paraId="210E0AC8" w14:textId="77777777" w:rsidR="001D3E7F" w:rsidRPr="00A71A19" w:rsidRDefault="001D3E7F" w:rsidP="001A435A">
      <w:pPr>
        <w:spacing w:after="0" w:line="276" w:lineRule="auto"/>
        <w:jc w:val="center"/>
        <w:rPr>
          <w:rFonts w:ascii="Book Antiqua" w:hAnsi="Book Antiqua"/>
        </w:rPr>
      </w:pPr>
    </w:p>
    <w:p w14:paraId="32C05208" w14:textId="77777777" w:rsidR="00787665" w:rsidRPr="005D4920" w:rsidRDefault="00BB31DF" w:rsidP="003B1CBD">
      <w:pPr>
        <w:pStyle w:val="Ttulo1"/>
        <w:spacing w:before="0" w:line="276" w:lineRule="auto"/>
        <w:jc w:val="center"/>
        <w:rPr>
          <w:rFonts w:ascii="Book Antiqua" w:hAnsi="Book Antiqua"/>
          <w:b/>
          <w:sz w:val="60"/>
          <w:szCs w:val="60"/>
        </w:rPr>
      </w:pPr>
      <w:bookmarkStart w:id="20" w:name="_Toc163135788"/>
      <w:bookmarkStart w:id="21" w:name="_Toc235011032"/>
      <w:r w:rsidRPr="005D4920">
        <w:rPr>
          <w:rFonts w:ascii="Book Antiqua" w:hAnsi="Book Antiqua"/>
          <w:b/>
          <w:sz w:val="60"/>
          <w:szCs w:val="60"/>
        </w:rPr>
        <w:t>A</w:t>
      </w:r>
      <w:r w:rsidR="00D857F1" w:rsidRPr="005D4920">
        <w:rPr>
          <w:rFonts w:ascii="Book Antiqua" w:hAnsi="Book Antiqua"/>
          <w:b/>
          <w:sz w:val="60"/>
          <w:szCs w:val="60"/>
        </w:rPr>
        <w:t>nexo</w:t>
      </w:r>
      <w:r w:rsidR="00262EDD" w:rsidRPr="005D4920">
        <w:rPr>
          <w:rFonts w:ascii="Book Antiqua" w:hAnsi="Book Antiqua"/>
          <w:b/>
          <w:sz w:val="60"/>
          <w:szCs w:val="60"/>
        </w:rPr>
        <w:t>s</w:t>
      </w:r>
      <w:bookmarkEnd w:id="20"/>
      <w:bookmarkEnd w:id="21"/>
      <w:r w:rsidR="00787665" w:rsidRPr="005D4920">
        <w:rPr>
          <w:rFonts w:ascii="Book Antiqua" w:hAnsi="Book Antiqua"/>
          <w:b/>
          <w:sz w:val="60"/>
          <w:szCs w:val="60"/>
        </w:rPr>
        <w:t xml:space="preserve"> </w:t>
      </w:r>
    </w:p>
    <w:p w14:paraId="1717B94D" w14:textId="61676878" w:rsidR="00BB31DF" w:rsidRPr="005D4920" w:rsidRDefault="00787665" w:rsidP="003B1CBD">
      <w:pPr>
        <w:pStyle w:val="Ttulo1"/>
        <w:spacing w:before="0" w:line="276" w:lineRule="auto"/>
        <w:jc w:val="center"/>
        <w:rPr>
          <w:rFonts w:ascii="Book Antiqua" w:hAnsi="Book Antiqua"/>
          <w:b/>
          <w:sz w:val="60"/>
          <w:szCs w:val="60"/>
        </w:rPr>
      </w:pPr>
      <w:bookmarkStart w:id="22" w:name="_Toc234308270"/>
      <w:bookmarkStart w:id="23" w:name="_Toc234311532"/>
      <w:bookmarkStart w:id="24" w:name="_Toc234925043"/>
      <w:bookmarkStart w:id="25" w:name="_Toc235011033"/>
      <w:r w:rsidRPr="005D4920">
        <w:rPr>
          <w:rFonts w:ascii="Book Antiqua" w:hAnsi="Book Antiqua"/>
          <w:b/>
          <w:sz w:val="60"/>
          <w:szCs w:val="60"/>
        </w:rPr>
        <w:t>Estadístico</w:t>
      </w:r>
      <w:r w:rsidR="000E767B" w:rsidRPr="005D4920">
        <w:rPr>
          <w:rFonts w:ascii="Book Antiqua" w:hAnsi="Book Antiqua"/>
          <w:b/>
          <w:sz w:val="60"/>
          <w:szCs w:val="60"/>
        </w:rPr>
        <w:t>s</w:t>
      </w:r>
      <w:bookmarkEnd w:id="22"/>
      <w:bookmarkEnd w:id="23"/>
      <w:bookmarkEnd w:id="24"/>
      <w:bookmarkEnd w:id="25"/>
    </w:p>
    <w:p w14:paraId="042C81E3" w14:textId="77777777" w:rsidR="00BB31DF" w:rsidRPr="00A71A19" w:rsidRDefault="00BB31DF" w:rsidP="001A435A">
      <w:pPr>
        <w:spacing w:after="0" w:line="276" w:lineRule="auto"/>
        <w:jc w:val="center"/>
        <w:rPr>
          <w:rFonts w:ascii="Book Antiqua" w:hAnsi="Book Antiqua"/>
        </w:rPr>
      </w:pPr>
    </w:p>
    <w:p w14:paraId="3A7F9CCF" w14:textId="77777777" w:rsidR="00BB31DF" w:rsidRPr="00A71A19" w:rsidRDefault="00BB31DF" w:rsidP="001A435A">
      <w:pPr>
        <w:spacing w:after="0" w:line="276" w:lineRule="auto"/>
        <w:jc w:val="center"/>
        <w:rPr>
          <w:rFonts w:ascii="Book Antiqua" w:hAnsi="Book Antiqua"/>
        </w:rPr>
      </w:pPr>
    </w:p>
    <w:p w14:paraId="4CAF85A5" w14:textId="77777777" w:rsidR="00BB31DF" w:rsidRPr="00A71A19" w:rsidRDefault="00BB31DF" w:rsidP="001A435A">
      <w:pPr>
        <w:spacing w:after="0" w:line="276" w:lineRule="auto"/>
        <w:jc w:val="center"/>
        <w:rPr>
          <w:rFonts w:ascii="Book Antiqua" w:hAnsi="Book Antiqua"/>
        </w:rPr>
      </w:pPr>
    </w:p>
    <w:p w14:paraId="04A6D99F" w14:textId="77777777" w:rsidR="00BB31DF" w:rsidRPr="00A71A19" w:rsidRDefault="00BB31DF" w:rsidP="001A435A">
      <w:pPr>
        <w:spacing w:after="0" w:line="276" w:lineRule="auto"/>
        <w:jc w:val="center"/>
        <w:rPr>
          <w:rFonts w:ascii="Book Antiqua" w:hAnsi="Book Antiqua"/>
        </w:rPr>
      </w:pPr>
    </w:p>
    <w:p w14:paraId="0FF7519A" w14:textId="77777777" w:rsidR="00BB31DF" w:rsidRPr="00A71A19" w:rsidRDefault="00BB31DF" w:rsidP="001A435A">
      <w:pPr>
        <w:spacing w:after="0" w:line="276" w:lineRule="auto"/>
        <w:jc w:val="center"/>
        <w:rPr>
          <w:rFonts w:ascii="Book Antiqua" w:hAnsi="Book Antiqua"/>
        </w:rPr>
      </w:pPr>
    </w:p>
    <w:p w14:paraId="1E023433" w14:textId="77777777" w:rsidR="00BB31DF" w:rsidRPr="00A71A19" w:rsidRDefault="00BB31DF" w:rsidP="001A435A">
      <w:pPr>
        <w:spacing w:after="0" w:line="276" w:lineRule="auto"/>
        <w:rPr>
          <w:rFonts w:ascii="Book Antiqua" w:hAnsi="Book Antiqua"/>
        </w:rPr>
      </w:pPr>
    </w:p>
    <w:p w14:paraId="5599454B" w14:textId="77777777" w:rsidR="00B127BC" w:rsidRPr="00A71A19" w:rsidRDefault="00B127BC" w:rsidP="001A435A">
      <w:pPr>
        <w:spacing w:after="0" w:line="276" w:lineRule="auto"/>
        <w:rPr>
          <w:rFonts w:ascii="Book Antiqua" w:hAnsi="Book Antiqua"/>
        </w:rPr>
      </w:pPr>
    </w:p>
    <w:p w14:paraId="740433FF" w14:textId="77777777" w:rsidR="001648CD" w:rsidRPr="00A71A19" w:rsidRDefault="001648CD" w:rsidP="001A435A">
      <w:pPr>
        <w:spacing w:after="0" w:line="276" w:lineRule="auto"/>
        <w:jc w:val="center"/>
        <w:rPr>
          <w:rFonts w:ascii="Book Antiqua" w:hAnsi="Book Antiqua"/>
        </w:rPr>
        <w:sectPr w:rsidR="001648CD" w:rsidRPr="00A71A19" w:rsidSect="001A435A">
          <w:pgSz w:w="12240" w:h="15840"/>
          <w:pgMar w:top="1440" w:right="1080" w:bottom="1440" w:left="1080" w:header="708" w:footer="708" w:gutter="0"/>
          <w:cols w:space="708"/>
          <w:titlePg/>
          <w:docGrid w:linePitch="360"/>
        </w:sectPr>
      </w:pPr>
    </w:p>
    <w:p w14:paraId="604BB119" w14:textId="77777777" w:rsidR="00756295" w:rsidRPr="005D4920" w:rsidRDefault="00756295" w:rsidP="001A435A">
      <w:pPr>
        <w:pStyle w:val="Prrafodelista"/>
        <w:numPr>
          <w:ilvl w:val="0"/>
          <w:numId w:val="9"/>
        </w:numPr>
        <w:spacing w:after="0" w:line="276" w:lineRule="auto"/>
        <w:contextualSpacing w:val="0"/>
        <w:jc w:val="both"/>
        <w:rPr>
          <w:rFonts w:ascii="Book Antiqua" w:eastAsiaTheme="majorEastAsia" w:hAnsi="Book Antiqua" w:cstheme="majorBidi"/>
          <w:b/>
          <w:color w:val="2E74B5" w:themeColor="accent1" w:themeShade="BF"/>
          <w:sz w:val="28"/>
          <w:szCs w:val="32"/>
        </w:rPr>
      </w:pPr>
      <w:r w:rsidRPr="005D4920">
        <w:rPr>
          <w:rFonts w:ascii="Book Antiqua" w:eastAsiaTheme="majorEastAsia" w:hAnsi="Book Antiqua" w:cstheme="majorBidi"/>
          <w:b/>
          <w:color w:val="2E74B5" w:themeColor="accent1" w:themeShade="BF"/>
          <w:sz w:val="28"/>
          <w:szCs w:val="32"/>
        </w:rPr>
        <w:lastRenderedPageBreak/>
        <w:t>Comparabilidad de los datos fiscales</w:t>
      </w:r>
      <w:r w:rsidR="0075211F" w:rsidRPr="005D4920">
        <w:rPr>
          <w:rFonts w:ascii="Book Antiqua" w:eastAsiaTheme="majorEastAsia" w:hAnsi="Book Antiqua" w:cstheme="majorBidi"/>
          <w:b/>
          <w:color w:val="2E74B5" w:themeColor="accent1" w:themeShade="BF"/>
          <w:sz w:val="28"/>
          <w:szCs w:val="32"/>
        </w:rPr>
        <w:t>.</w:t>
      </w:r>
    </w:p>
    <w:p w14:paraId="52D608D6" w14:textId="77777777" w:rsidR="0040732A" w:rsidRPr="00A71A19" w:rsidRDefault="0040732A" w:rsidP="00854A53">
      <w:pPr>
        <w:spacing w:after="0" w:line="276" w:lineRule="auto"/>
        <w:jc w:val="both"/>
        <w:rPr>
          <w:rFonts w:ascii="Book Antiqua" w:hAnsi="Book Antiqua"/>
          <w:b/>
          <w:lang w:val="es-419"/>
        </w:rPr>
      </w:pPr>
    </w:p>
    <w:p w14:paraId="781DE423" w14:textId="77777777" w:rsidR="00756295" w:rsidRPr="00A71A19" w:rsidRDefault="008C6DD6" w:rsidP="00854A53">
      <w:pPr>
        <w:spacing w:after="0" w:line="276" w:lineRule="auto"/>
        <w:jc w:val="both"/>
        <w:rPr>
          <w:rFonts w:ascii="Book Antiqua" w:hAnsi="Book Antiqua"/>
          <w:b/>
          <w:lang w:val="es-419"/>
        </w:rPr>
      </w:pPr>
      <w:r w:rsidRPr="00A71A19">
        <w:rPr>
          <w:rFonts w:ascii="Book Antiqua" w:hAnsi="Book Antiqua"/>
          <w:b/>
          <w:lang w:val="es-419"/>
        </w:rPr>
        <w:t>Ingresos</w:t>
      </w:r>
      <w:r w:rsidR="00756295" w:rsidRPr="00A71A19">
        <w:rPr>
          <w:rFonts w:ascii="Book Antiqua" w:hAnsi="Book Antiqua"/>
          <w:b/>
          <w:lang w:val="es-419"/>
        </w:rPr>
        <w:t xml:space="preserve"> </w:t>
      </w:r>
    </w:p>
    <w:p w14:paraId="2DC61039" w14:textId="77777777" w:rsidR="0040732A" w:rsidRPr="00A71A19" w:rsidRDefault="0040732A" w:rsidP="00854A53">
      <w:pPr>
        <w:spacing w:after="0" w:line="276" w:lineRule="auto"/>
        <w:jc w:val="both"/>
        <w:rPr>
          <w:rFonts w:ascii="Book Antiqua" w:hAnsi="Book Antiqua"/>
          <w:b/>
          <w:lang w:val="es-419"/>
        </w:rPr>
      </w:pPr>
    </w:p>
    <w:p w14:paraId="226917C7" w14:textId="77777777" w:rsidR="00370664" w:rsidRPr="00A71A19" w:rsidRDefault="000E58B7" w:rsidP="00854A53">
      <w:pPr>
        <w:spacing w:after="0" w:line="276" w:lineRule="auto"/>
        <w:jc w:val="both"/>
        <w:rPr>
          <w:rFonts w:ascii="Book Antiqua" w:hAnsi="Book Antiqua"/>
          <w:b/>
        </w:rPr>
      </w:pPr>
      <w:r w:rsidRPr="00A71A19">
        <w:rPr>
          <w:rFonts w:ascii="Book Antiqua" w:hAnsi="Book Antiqua"/>
          <w:lang w:val="es-419"/>
        </w:rPr>
        <w:t>L</w:t>
      </w:r>
      <w:r w:rsidR="0043064B" w:rsidRPr="00A71A19">
        <w:rPr>
          <w:rFonts w:ascii="Book Antiqua" w:hAnsi="Book Antiqua"/>
          <w:lang w:val="es-419"/>
        </w:rPr>
        <w:t>os Ingresos de Capital</w:t>
      </w:r>
      <w:r w:rsidR="0043064B" w:rsidRPr="00A71A19">
        <w:rPr>
          <w:rFonts w:ascii="Book Antiqua" w:hAnsi="Book Antiqua"/>
        </w:rPr>
        <w:t xml:space="preserve"> </w:t>
      </w:r>
      <w:r w:rsidRPr="00A71A19">
        <w:rPr>
          <w:rFonts w:ascii="Book Antiqua" w:hAnsi="Book Antiqua"/>
        </w:rPr>
        <w:t>por</w:t>
      </w:r>
      <w:r w:rsidR="0043064B" w:rsidRPr="00A71A19">
        <w:rPr>
          <w:rFonts w:ascii="Book Antiqua" w:hAnsi="Book Antiqua"/>
        </w:rPr>
        <w:t xml:space="preserve"> recursos procedentes de </w:t>
      </w:r>
      <w:r w:rsidR="00D94F48" w:rsidRPr="00A71A19">
        <w:rPr>
          <w:rFonts w:ascii="Book Antiqua" w:hAnsi="Book Antiqua"/>
        </w:rPr>
        <w:t>Activos No F</w:t>
      </w:r>
      <w:r w:rsidR="0043064B" w:rsidRPr="00A71A19">
        <w:rPr>
          <w:rFonts w:ascii="Book Antiqua" w:hAnsi="Book Antiqua"/>
        </w:rPr>
        <w:t>inancieros</w:t>
      </w:r>
      <w:r w:rsidRPr="00A71A19">
        <w:rPr>
          <w:rFonts w:ascii="Book Antiqua" w:hAnsi="Book Antiqua"/>
        </w:rPr>
        <w:t xml:space="preserve"> de la </w:t>
      </w:r>
      <w:r w:rsidR="002D5CAB" w:rsidRPr="00A71A19">
        <w:rPr>
          <w:rFonts w:ascii="Book Antiqua" w:hAnsi="Book Antiqua"/>
        </w:rPr>
        <w:t xml:space="preserve">Ejecución </w:t>
      </w:r>
      <w:r w:rsidR="008C6DD6" w:rsidRPr="00A71A19">
        <w:rPr>
          <w:rFonts w:ascii="Book Antiqua" w:hAnsi="Book Antiqua"/>
        </w:rPr>
        <w:t>Presupuestari</w:t>
      </w:r>
      <w:r w:rsidRPr="00A71A19">
        <w:rPr>
          <w:rFonts w:ascii="Book Antiqua" w:hAnsi="Book Antiqua"/>
        </w:rPr>
        <w:t>a,</w:t>
      </w:r>
      <w:r w:rsidR="008C6DD6" w:rsidRPr="00A71A19">
        <w:rPr>
          <w:rFonts w:ascii="Book Antiqua" w:hAnsi="Book Antiqua"/>
        </w:rPr>
        <w:t xml:space="preserve"> en </w:t>
      </w:r>
      <w:r w:rsidRPr="00A71A19">
        <w:rPr>
          <w:rFonts w:ascii="Book Antiqua" w:hAnsi="Book Antiqua"/>
        </w:rPr>
        <w:t xml:space="preserve">las </w:t>
      </w:r>
      <w:r w:rsidR="001F475B" w:rsidRPr="00A71A19">
        <w:rPr>
          <w:rFonts w:ascii="Book Antiqua" w:hAnsi="Book Antiqua"/>
        </w:rPr>
        <w:t>EFP</w:t>
      </w:r>
      <w:r w:rsidR="0043064B" w:rsidRPr="00A71A19">
        <w:rPr>
          <w:rFonts w:ascii="Book Antiqua" w:hAnsi="Book Antiqua"/>
        </w:rPr>
        <w:t xml:space="preserve"> </w:t>
      </w:r>
      <w:r w:rsidR="007D0C74" w:rsidRPr="00A71A19">
        <w:rPr>
          <w:rFonts w:ascii="Book Antiqua" w:hAnsi="Book Antiqua"/>
        </w:rPr>
        <w:t>se clasifican dentro</w:t>
      </w:r>
      <w:r w:rsidR="0043064B" w:rsidRPr="00A71A19">
        <w:rPr>
          <w:rFonts w:ascii="Book Antiqua" w:hAnsi="Book Antiqua"/>
          <w:lang w:val="es-419"/>
        </w:rPr>
        <w:t xml:space="preserve"> de la </w:t>
      </w:r>
      <w:r w:rsidR="00D52122" w:rsidRPr="00A71A19">
        <w:rPr>
          <w:rFonts w:ascii="Book Antiqua" w:hAnsi="Book Antiqua"/>
        </w:rPr>
        <w:t xml:space="preserve">Adquisición Neta de </w:t>
      </w:r>
      <w:r w:rsidR="0043064B" w:rsidRPr="00A71A19">
        <w:rPr>
          <w:rFonts w:ascii="Book Antiqua" w:hAnsi="Book Antiqua"/>
        </w:rPr>
        <w:t>Activos</w:t>
      </w:r>
      <w:r w:rsidR="00D52122" w:rsidRPr="00A71A19">
        <w:rPr>
          <w:rFonts w:ascii="Book Antiqua" w:hAnsi="Book Antiqua"/>
        </w:rPr>
        <w:t xml:space="preserve"> No</w:t>
      </w:r>
      <w:r w:rsidR="0043064B" w:rsidRPr="00A71A19">
        <w:rPr>
          <w:rFonts w:ascii="Book Antiqua" w:hAnsi="Book Antiqua"/>
        </w:rPr>
        <w:t xml:space="preserve"> Financieros (ANANF) como Disposición de Activos No Financieros</w:t>
      </w:r>
      <w:r w:rsidR="004C0624" w:rsidRPr="00A71A19">
        <w:rPr>
          <w:rFonts w:ascii="Book Antiqua" w:hAnsi="Book Antiqua"/>
        </w:rPr>
        <w:t>.</w:t>
      </w:r>
    </w:p>
    <w:p w14:paraId="34C1E231" w14:textId="77777777" w:rsidR="00F62439" w:rsidRPr="00A71A19" w:rsidRDefault="00F62439" w:rsidP="00854A53">
      <w:pPr>
        <w:spacing w:after="0" w:line="276" w:lineRule="auto"/>
        <w:jc w:val="both"/>
        <w:rPr>
          <w:rFonts w:ascii="Book Antiqua" w:hAnsi="Book Antiqua"/>
          <w:b/>
        </w:rPr>
      </w:pPr>
    </w:p>
    <w:p w14:paraId="0D0F54C9" w14:textId="4C68CF8F" w:rsidR="006755E7" w:rsidRPr="00A71A19" w:rsidRDefault="00370664" w:rsidP="00854A53">
      <w:pPr>
        <w:spacing w:after="0" w:line="276" w:lineRule="auto"/>
        <w:jc w:val="both"/>
        <w:rPr>
          <w:rFonts w:ascii="Book Antiqua" w:hAnsi="Book Antiqua"/>
        </w:rPr>
      </w:pPr>
      <w:r w:rsidRPr="00A71A19">
        <w:rPr>
          <w:rFonts w:ascii="Book Antiqua" w:hAnsi="Book Antiqua"/>
        </w:rPr>
        <w:t>Por su parte</w:t>
      </w:r>
      <w:r w:rsidR="0043064B" w:rsidRPr="00A71A19">
        <w:rPr>
          <w:rFonts w:ascii="Book Antiqua" w:hAnsi="Book Antiqua"/>
        </w:rPr>
        <w:t xml:space="preserve">, </w:t>
      </w:r>
      <w:r w:rsidR="001F475B" w:rsidRPr="00A71A19">
        <w:rPr>
          <w:rFonts w:ascii="Book Antiqua" w:hAnsi="Book Antiqua"/>
        </w:rPr>
        <w:t xml:space="preserve">los </w:t>
      </w:r>
      <w:r w:rsidR="00694259">
        <w:rPr>
          <w:rFonts w:ascii="Book Antiqua" w:hAnsi="Book Antiqua"/>
        </w:rPr>
        <w:t>I</w:t>
      </w:r>
      <w:r w:rsidR="001F475B" w:rsidRPr="00A71A19">
        <w:rPr>
          <w:rFonts w:ascii="Book Antiqua" w:hAnsi="Book Antiqua"/>
        </w:rPr>
        <w:t xml:space="preserve">ngresos de </w:t>
      </w:r>
      <w:r w:rsidR="00694259">
        <w:rPr>
          <w:rFonts w:ascii="Book Antiqua" w:hAnsi="Book Antiqua"/>
        </w:rPr>
        <w:t>C</w:t>
      </w:r>
      <w:r w:rsidR="001F475B" w:rsidRPr="00A71A19">
        <w:rPr>
          <w:rFonts w:ascii="Book Antiqua" w:hAnsi="Book Antiqua"/>
        </w:rPr>
        <w:t>apital por Disminución de Activos</w:t>
      </w:r>
      <w:r w:rsidR="008C6DD6" w:rsidRPr="00A71A19">
        <w:rPr>
          <w:rFonts w:ascii="Book Antiqua" w:hAnsi="Book Antiqua"/>
        </w:rPr>
        <w:t xml:space="preserve"> Financieros de la </w:t>
      </w:r>
      <w:r w:rsidR="002D5CAB" w:rsidRPr="00A71A19">
        <w:rPr>
          <w:rFonts w:ascii="Book Antiqua" w:hAnsi="Book Antiqua"/>
        </w:rPr>
        <w:t xml:space="preserve">Ejecución </w:t>
      </w:r>
      <w:r w:rsidR="008C6DD6" w:rsidRPr="00A71A19">
        <w:rPr>
          <w:rFonts w:ascii="Book Antiqua" w:hAnsi="Book Antiqua"/>
        </w:rPr>
        <w:t>P</w:t>
      </w:r>
      <w:r w:rsidR="001F475B" w:rsidRPr="00A71A19">
        <w:rPr>
          <w:rFonts w:ascii="Book Antiqua" w:hAnsi="Book Antiqua"/>
        </w:rPr>
        <w:t>resupuestaria</w:t>
      </w:r>
      <w:r w:rsidR="000E58B7" w:rsidRPr="00A71A19">
        <w:rPr>
          <w:rFonts w:ascii="Book Antiqua" w:hAnsi="Book Antiqua"/>
        </w:rPr>
        <w:t>,</w:t>
      </w:r>
      <w:r w:rsidR="004C0624" w:rsidRPr="00A71A19">
        <w:rPr>
          <w:rFonts w:ascii="Book Antiqua" w:hAnsi="Book Antiqua"/>
        </w:rPr>
        <w:t xml:space="preserve"> se registran </w:t>
      </w:r>
      <w:r w:rsidR="001F475B" w:rsidRPr="00A71A19">
        <w:rPr>
          <w:rFonts w:ascii="Book Antiqua" w:hAnsi="Book Antiqua"/>
        </w:rPr>
        <w:t xml:space="preserve">en las EFP </w:t>
      </w:r>
      <w:r w:rsidR="004C0624" w:rsidRPr="00A71A19">
        <w:rPr>
          <w:rFonts w:ascii="Book Antiqua" w:hAnsi="Book Antiqua"/>
        </w:rPr>
        <w:t xml:space="preserve">por debajo de la línea dentro de la Adquisición Neta de Activos Financieros (ANAF) como Disposición de Activos Financieros. </w:t>
      </w:r>
    </w:p>
    <w:p w14:paraId="20345479" w14:textId="77777777" w:rsidR="008C6DD6" w:rsidRPr="00A71A19" w:rsidRDefault="008C6DD6" w:rsidP="00854A53">
      <w:pPr>
        <w:spacing w:after="0" w:line="276" w:lineRule="auto"/>
        <w:jc w:val="both"/>
        <w:rPr>
          <w:rFonts w:ascii="Book Antiqua" w:hAnsi="Book Antiqua"/>
          <w:lang w:val="es-419"/>
        </w:rPr>
      </w:pPr>
    </w:p>
    <w:p w14:paraId="12997B4E" w14:textId="77777777" w:rsidR="00756295" w:rsidRPr="00A71A19" w:rsidRDefault="008C6DD6" w:rsidP="00854A53">
      <w:pPr>
        <w:spacing w:after="0" w:line="276" w:lineRule="auto"/>
        <w:jc w:val="both"/>
        <w:rPr>
          <w:rFonts w:ascii="Book Antiqua" w:hAnsi="Book Antiqua"/>
          <w:lang w:val="es-419"/>
        </w:rPr>
      </w:pPr>
      <w:r w:rsidRPr="00A71A19">
        <w:rPr>
          <w:rFonts w:ascii="Book Antiqua" w:hAnsi="Book Antiqua"/>
          <w:b/>
          <w:lang w:val="es-419"/>
        </w:rPr>
        <w:t>Gastos</w:t>
      </w:r>
    </w:p>
    <w:p w14:paraId="251C0E8B" w14:textId="77777777" w:rsidR="0040732A" w:rsidRPr="00A71A19" w:rsidRDefault="0040732A" w:rsidP="00854A53">
      <w:pPr>
        <w:spacing w:after="0" w:line="276" w:lineRule="auto"/>
        <w:jc w:val="both"/>
        <w:rPr>
          <w:rFonts w:ascii="Book Antiqua" w:hAnsi="Book Antiqua"/>
          <w:lang w:val="es-419"/>
        </w:rPr>
      </w:pPr>
    </w:p>
    <w:p w14:paraId="4066AE9B" w14:textId="77777777" w:rsidR="00756295" w:rsidRDefault="00906C77" w:rsidP="00854A53">
      <w:pPr>
        <w:spacing w:after="0" w:line="276" w:lineRule="auto"/>
        <w:jc w:val="both"/>
        <w:rPr>
          <w:rFonts w:ascii="Book Antiqua" w:hAnsi="Book Antiqua"/>
        </w:rPr>
      </w:pPr>
      <w:r w:rsidRPr="00A71A19">
        <w:rPr>
          <w:rFonts w:ascii="Book Antiqua" w:hAnsi="Book Antiqua"/>
          <w:lang w:val="es-419"/>
        </w:rPr>
        <w:t>El MEFP 2001 retoma los gasto</w:t>
      </w:r>
      <w:r w:rsidR="008C6DD6" w:rsidRPr="00A71A19">
        <w:rPr>
          <w:rFonts w:ascii="Book Antiqua" w:hAnsi="Book Antiqua"/>
          <w:lang w:val="es-419"/>
        </w:rPr>
        <w:t xml:space="preserve">s de capital de la </w:t>
      </w:r>
      <w:r w:rsidR="002D5CAB" w:rsidRPr="00A71A19">
        <w:rPr>
          <w:rFonts w:ascii="Book Antiqua" w:hAnsi="Book Antiqua"/>
          <w:lang w:val="es-419"/>
        </w:rPr>
        <w:t xml:space="preserve">Ejecución </w:t>
      </w:r>
      <w:r w:rsidR="008C6DD6" w:rsidRPr="00A71A19">
        <w:rPr>
          <w:rFonts w:ascii="Book Antiqua" w:hAnsi="Book Antiqua"/>
          <w:lang w:val="es-419"/>
        </w:rPr>
        <w:t>P</w:t>
      </w:r>
      <w:r w:rsidR="007D0C74" w:rsidRPr="00A71A19">
        <w:rPr>
          <w:rFonts w:ascii="Book Antiqua" w:hAnsi="Book Antiqua"/>
          <w:lang w:val="es-419"/>
        </w:rPr>
        <w:t>resupuestaria (excluyendo la inversión financiera</w:t>
      </w:r>
      <w:r w:rsidR="005F7B63" w:rsidRPr="00A71A19">
        <w:rPr>
          <w:rFonts w:ascii="Book Antiqua" w:hAnsi="Book Antiqua"/>
          <w:lang w:val="es-419"/>
        </w:rPr>
        <w:t>,</w:t>
      </w:r>
      <w:r w:rsidR="007D0C74" w:rsidRPr="00A71A19">
        <w:rPr>
          <w:rFonts w:ascii="Book Antiqua" w:hAnsi="Book Antiqua"/>
          <w:lang w:val="es-419"/>
        </w:rPr>
        <w:t xml:space="preserve"> y las</w:t>
      </w:r>
      <w:r w:rsidR="007D0C74" w:rsidRPr="00A71A19">
        <w:rPr>
          <w:rFonts w:ascii="Book Antiqua" w:hAnsi="Book Antiqua"/>
        </w:rPr>
        <w:t xml:space="preserve"> </w:t>
      </w:r>
      <w:r w:rsidR="005F7B63" w:rsidRPr="00A71A19">
        <w:rPr>
          <w:rFonts w:ascii="Book Antiqua" w:hAnsi="Book Antiqua"/>
          <w:lang w:val="es-419"/>
        </w:rPr>
        <w:t>transferencias y donaciones de c</w:t>
      </w:r>
      <w:r w:rsidR="007D0C74" w:rsidRPr="00A71A19">
        <w:rPr>
          <w:rFonts w:ascii="Book Antiqua" w:hAnsi="Book Antiqua"/>
          <w:lang w:val="es-419"/>
        </w:rPr>
        <w:t>apital) c</w:t>
      </w:r>
      <w:r w:rsidRPr="00A71A19">
        <w:rPr>
          <w:rFonts w:ascii="Book Antiqua" w:hAnsi="Book Antiqua"/>
          <w:lang w:val="es-419"/>
        </w:rPr>
        <w:t>omo A</w:t>
      </w:r>
      <w:r w:rsidR="00451A7D" w:rsidRPr="00A71A19">
        <w:rPr>
          <w:rFonts w:ascii="Book Antiqua" w:hAnsi="Book Antiqua"/>
          <w:lang w:val="es-419"/>
        </w:rPr>
        <w:t>dquisición de Activos No Financieros</w:t>
      </w:r>
      <w:r w:rsidRPr="00A71A19">
        <w:rPr>
          <w:rFonts w:ascii="Book Antiqua" w:hAnsi="Book Antiqua"/>
          <w:lang w:val="es-419"/>
        </w:rPr>
        <w:t xml:space="preserve">, </w:t>
      </w:r>
      <w:r w:rsidR="007D0C74" w:rsidRPr="00A71A19">
        <w:rPr>
          <w:rFonts w:ascii="Book Antiqua" w:hAnsi="Book Antiqua"/>
          <w:lang w:val="es-419"/>
        </w:rPr>
        <w:t>por lo que en las EFP no forma</w:t>
      </w:r>
      <w:r w:rsidR="00451A7D" w:rsidRPr="00A71A19">
        <w:rPr>
          <w:rFonts w:ascii="Book Antiqua" w:hAnsi="Book Antiqua"/>
          <w:lang w:val="es-419"/>
        </w:rPr>
        <w:t>n</w:t>
      </w:r>
      <w:r w:rsidR="007D0C74" w:rsidRPr="00A71A19">
        <w:rPr>
          <w:rFonts w:ascii="Book Antiqua" w:hAnsi="Book Antiqua"/>
          <w:lang w:val="es-419"/>
        </w:rPr>
        <w:t xml:space="preserve"> parte</w:t>
      </w:r>
      <w:r w:rsidRPr="00A71A19">
        <w:rPr>
          <w:rFonts w:ascii="Book Antiqua" w:hAnsi="Book Antiqua"/>
          <w:lang w:val="es-419"/>
        </w:rPr>
        <w:t xml:space="preserve"> del Gasto, sino que se </w:t>
      </w:r>
      <w:r w:rsidR="00E055B2" w:rsidRPr="00A71A19">
        <w:rPr>
          <w:rFonts w:ascii="Book Antiqua" w:hAnsi="Book Antiqua"/>
          <w:lang w:val="es-419"/>
        </w:rPr>
        <w:t xml:space="preserve">incluyen en la Erogación Total. </w:t>
      </w:r>
      <w:r w:rsidR="000A5CA6" w:rsidRPr="00A71A19">
        <w:rPr>
          <w:rFonts w:ascii="Book Antiqua" w:hAnsi="Book Antiqua"/>
        </w:rPr>
        <w:t xml:space="preserve">Asimismo, en las </w:t>
      </w:r>
      <w:r w:rsidR="00E055B2" w:rsidRPr="00A71A19">
        <w:rPr>
          <w:rFonts w:ascii="Book Antiqua" w:hAnsi="Book Antiqua"/>
        </w:rPr>
        <w:t>EFP</w:t>
      </w:r>
      <w:r w:rsidR="000A5CA6" w:rsidRPr="00A71A19">
        <w:rPr>
          <w:rFonts w:ascii="Book Antiqua" w:hAnsi="Book Antiqua"/>
        </w:rPr>
        <w:t xml:space="preserve"> </w:t>
      </w:r>
      <w:r w:rsidR="000A5CA6" w:rsidRPr="00A71A19">
        <w:rPr>
          <w:rFonts w:ascii="Book Antiqua" w:hAnsi="Book Antiqua"/>
          <w:lang w:val="es-419"/>
        </w:rPr>
        <w:t>la Inversión Financiera se incluye dentro</w:t>
      </w:r>
      <w:r w:rsidR="000A5CA6" w:rsidRPr="00A71A19">
        <w:rPr>
          <w:rFonts w:ascii="Book Antiqua" w:hAnsi="Book Antiqua"/>
        </w:rPr>
        <w:t xml:space="preserve"> de la Adquisición Neta de Activos Financieros (ANAF) como Adquisición de Activos Financieros.</w:t>
      </w:r>
    </w:p>
    <w:p w14:paraId="4825D515" w14:textId="77777777" w:rsidR="004238DC" w:rsidRPr="00A71A19" w:rsidRDefault="004238DC" w:rsidP="00854A53">
      <w:pPr>
        <w:spacing w:after="0" w:line="276" w:lineRule="auto"/>
        <w:jc w:val="both"/>
        <w:rPr>
          <w:rFonts w:ascii="Book Antiqua" w:hAnsi="Book Antiqua"/>
        </w:rPr>
      </w:pPr>
    </w:p>
    <w:tbl>
      <w:tblPr>
        <w:tblW w:w="10201" w:type="dxa"/>
        <w:tblCellMar>
          <w:left w:w="70" w:type="dxa"/>
          <w:right w:w="70" w:type="dxa"/>
        </w:tblCellMar>
        <w:tblLook w:val="04A0" w:firstRow="1" w:lastRow="0" w:firstColumn="1" w:lastColumn="0" w:noHBand="0" w:noVBand="1"/>
      </w:tblPr>
      <w:tblGrid>
        <w:gridCol w:w="7617"/>
        <w:gridCol w:w="2584"/>
      </w:tblGrid>
      <w:tr w:rsidR="00A5260D" w:rsidRPr="00A71A19" w14:paraId="03DE3E1C" w14:textId="77777777" w:rsidTr="00F62439">
        <w:trPr>
          <w:trHeight w:val="930"/>
        </w:trPr>
        <w:tc>
          <w:tcPr>
            <w:tcW w:w="10201" w:type="dxa"/>
            <w:gridSpan w:val="2"/>
            <w:tcBorders>
              <w:top w:val="single" w:sz="4" w:space="0" w:color="auto"/>
              <w:left w:val="single" w:sz="4" w:space="0" w:color="auto"/>
              <w:bottom w:val="single" w:sz="4" w:space="0" w:color="auto"/>
              <w:right w:val="single" w:sz="4" w:space="0" w:color="000000"/>
            </w:tcBorders>
            <w:shd w:val="clear" w:color="000000" w:fill="DDEBF7"/>
            <w:vAlign w:val="center"/>
            <w:hideMark/>
          </w:tcPr>
          <w:p w14:paraId="3E454E6B" w14:textId="77777777" w:rsidR="00A5260D" w:rsidRPr="00A71A19" w:rsidRDefault="00A5260D" w:rsidP="001A4236">
            <w:pPr>
              <w:spacing w:after="0" w:line="240" w:lineRule="auto"/>
              <w:rPr>
                <w:rFonts w:ascii="Book Antiqua" w:eastAsia="Times New Roman" w:hAnsi="Book Antiqua" w:cs="Calibri"/>
                <w:b/>
                <w:bCs/>
                <w:i/>
                <w:iCs/>
                <w:color w:val="0D0D0D"/>
                <w:lang w:eastAsia="es-NI"/>
              </w:rPr>
            </w:pPr>
            <w:r w:rsidRPr="00A71A19">
              <w:rPr>
                <w:rFonts w:ascii="Book Antiqua" w:eastAsia="Times New Roman" w:hAnsi="Book Antiqua" w:cs="Calibri"/>
                <w:b/>
                <w:bCs/>
                <w:iCs/>
                <w:color w:val="0D0D0D"/>
                <w:lang w:eastAsia="es-NI"/>
              </w:rPr>
              <w:t xml:space="preserve">Conciliación </w:t>
            </w:r>
            <w:r w:rsidRPr="00A71A19">
              <w:rPr>
                <w:rFonts w:ascii="Book Antiqua" w:eastAsia="Times New Roman" w:hAnsi="Book Antiqua" w:cs="Calibri"/>
                <w:b/>
                <w:bCs/>
                <w:iCs/>
                <w:color w:val="0D0D0D"/>
                <w:lang w:eastAsia="es-NI"/>
              </w:rPr>
              <w:br/>
              <w:t xml:space="preserve">Gobierno Central en EFP y Gobierno Central en </w:t>
            </w:r>
            <w:r w:rsidR="001A4236" w:rsidRPr="00A71A19">
              <w:rPr>
                <w:rFonts w:ascii="Book Antiqua" w:eastAsia="Times New Roman" w:hAnsi="Book Antiqua" w:cs="Calibri"/>
                <w:b/>
                <w:bCs/>
                <w:iCs/>
                <w:color w:val="0D0D0D"/>
                <w:lang w:eastAsia="es-NI"/>
              </w:rPr>
              <w:t xml:space="preserve">Ejecución </w:t>
            </w:r>
            <w:r w:rsidRPr="00A71A19">
              <w:rPr>
                <w:rFonts w:ascii="Book Antiqua" w:eastAsia="Times New Roman" w:hAnsi="Book Antiqua" w:cs="Calibri"/>
                <w:b/>
                <w:bCs/>
                <w:iCs/>
                <w:color w:val="0D0D0D"/>
                <w:lang w:eastAsia="es-NI"/>
              </w:rPr>
              <w:t>presupuestaria</w:t>
            </w:r>
            <w:r w:rsidRPr="00A71A19">
              <w:rPr>
                <w:rFonts w:ascii="Book Antiqua" w:eastAsia="Times New Roman" w:hAnsi="Book Antiqua" w:cs="Calibri"/>
                <w:b/>
                <w:bCs/>
                <w:i/>
                <w:iCs/>
                <w:color w:val="0D0D0D"/>
                <w:lang w:eastAsia="es-NI"/>
              </w:rPr>
              <w:t xml:space="preserve"> </w:t>
            </w:r>
            <w:r w:rsidRPr="00A71A19">
              <w:rPr>
                <w:rFonts w:ascii="Book Antiqua" w:eastAsia="Times New Roman" w:hAnsi="Book Antiqua" w:cs="Calibri"/>
                <w:b/>
                <w:bCs/>
                <w:i/>
                <w:iCs/>
                <w:color w:val="0D0D0D"/>
                <w:lang w:eastAsia="es-NI"/>
              </w:rPr>
              <w:br/>
            </w:r>
            <w:r w:rsidR="00787665" w:rsidRPr="00A71A19">
              <w:rPr>
                <w:rFonts w:ascii="Book Antiqua" w:eastAsia="Times New Roman" w:hAnsi="Book Antiqua" w:cs="Calibri"/>
                <w:bCs/>
                <w:i/>
                <w:iCs/>
                <w:color w:val="0D0D0D"/>
                <w:sz w:val="18"/>
                <w:lang w:eastAsia="es-NI"/>
              </w:rPr>
              <w:t>(</w:t>
            </w:r>
            <w:r w:rsidRPr="00A71A19">
              <w:rPr>
                <w:rFonts w:ascii="Book Antiqua" w:eastAsia="Times New Roman" w:hAnsi="Book Antiqua" w:cs="Calibri"/>
                <w:bCs/>
                <w:i/>
                <w:iCs/>
                <w:color w:val="0D0D0D"/>
                <w:sz w:val="18"/>
                <w:lang w:eastAsia="es-NI"/>
              </w:rPr>
              <w:t>Millones de C$</w:t>
            </w:r>
            <w:r w:rsidR="00787665" w:rsidRPr="00A71A19">
              <w:rPr>
                <w:rFonts w:ascii="Book Antiqua" w:eastAsia="Times New Roman" w:hAnsi="Book Antiqua" w:cs="Calibri"/>
                <w:bCs/>
                <w:i/>
                <w:iCs/>
                <w:color w:val="0D0D0D"/>
                <w:sz w:val="18"/>
                <w:lang w:eastAsia="es-NI"/>
              </w:rPr>
              <w:t>)</w:t>
            </w:r>
          </w:p>
        </w:tc>
      </w:tr>
      <w:tr w:rsidR="00A5260D" w:rsidRPr="00A71A19" w14:paraId="394B15C2" w14:textId="77777777" w:rsidTr="00F62439">
        <w:trPr>
          <w:trHeight w:val="324"/>
        </w:trPr>
        <w:tc>
          <w:tcPr>
            <w:tcW w:w="7617" w:type="dxa"/>
            <w:tcBorders>
              <w:top w:val="nil"/>
              <w:left w:val="single" w:sz="4" w:space="0" w:color="auto"/>
              <w:bottom w:val="single" w:sz="4" w:space="0" w:color="auto"/>
              <w:right w:val="single" w:sz="4" w:space="0" w:color="auto"/>
            </w:tcBorders>
            <w:shd w:val="clear" w:color="000000" w:fill="DDEBF7"/>
            <w:noWrap/>
            <w:vAlign w:val="center"/>
            <w:hideMark/>
          </w:tcPr>
          <w:p w14:paraId="0001667B" w14:textId="77777777" w:rsidR="00A5260D" w:rsidRPr="00A71A19" w:rsidRDefault="00A5260D" w:rsidP="00A5260D">
            <w:pPr>
              <w:spacing w:after="0" w:line="240" w:lineRule="auto"/>
              <w:jc w:val="center"/>
              <w:rPr>
                <w:rFonts w:ascii="Book Antiqua" w:eastAsia="Times New Roman" w:hAnsi="Book Antiqua" w:cs="Calibri"/>
                <w:b/>
                <w:bCs/>
                <w:color w:val="000000"/>
                <w:lang w:eastAsia="es-NI"/>
              </w:rPr>
            </w:pPr>
            <w:r w:rsidRPr="00A71A19">
              <w:rPr>
                <w:rFonts w:ascii="Book Antiqua" w:eastAsia="Times New Roman" w:hAnsi="Book Antiqua" w:cs="Calibri"/>
                <w:b/>
                <w:bCs/>
                <w:color w:val="000000"/>
                <w:lang w:eastAsia="es-NI"/>
              </w:rPr>
              <w:t>Conceptos</w:t>
            </w:r>
          </w:p>
        </w:tc>
        <w:tc>
          <w:tcPr>
            <w:tcW w:w="2584" w:type="dxa"/>
            <w:tcBorders>
              <w:top w:val="nil"/>
              <w:left w:val="nil"/>
              <w:bottom w:val="single" w:sz="4" w:space="0" w:color="auto"/>
              <w:right w:val="single" w:sz="4" w:space="0" w:color="auto"/>
            </w:tcBorders>
            <w:shd w:val="clear" w:color="000000" w:fill="DDEBF7"/>
            <w:noWrap/>
            <w:vAlign w:val="center"/>
            <w:hideMark/>
          </w:tcPr>
          <w:p w14:paraId="50C539E6" w14:textId="01EF1F38" w:rsidR="00A5260D" w:rsidRPr="00A71A19" w:rsidRDefault="00746263" w:rsidP="00A5260D">
            <w:pPr>
              <w:spacing w:after="0" w:line="240" w:lineRule="auto"/>
              <w:jc w:val="center"/>
              <w:rPr>
                <w:rFonts w:ascii="Book Antiqua" w:eastAsia="Times New Roman" w:hAnsi="Book Antiqua" w:cs="Calibri"/>
                <w:b/>
                <w:bCs/>
                <w:color w:val="000000"/>
                <w:lang w:eastAsia="es-NI"/>
              </w:rPr>
            </w:pPr>
            <w:r>
              <w:rPr>
                <w:rFonts w:ascii="Book Antiqua" w:eastAsia="Times New Roman" w:hAnsi="Book Antiqua" w:cs="Calibri"/>
                <w:b/>
                <w:bCs/>
                <w:color w:val="000000"/>
                <w:lang w:eastAsia="es-NI"/>
              </w:rPr>
              <w:t>I Trimestre</w:t>
            </w:r>
            <w:r w:rsidR="00A5260D" w:rsidRPr="00846BDF">
              <w:rPr>
                <w:rFonts w:ascii="Book Antiqua" w:eastAsia="Times New Roman" w:hAnsi="Book Antiqua" w:cs="Calibri"/>
                <w:b/>
                <w:bCs/>
                <w:color w:val="000000"/>
                <w:lang w:eastAsia="es-NI"/>
              </w:rPr>
              <w:t xml:space="preserve"> 202</w:t>
            </w:r>
            <w:r w:rsidR="00887CB0">
              <w:rPr>
                <w:rFonts w:ascii="Book Antiqua" w:eastAsia="Times New Roman" w:hAnsi="Book Antiqua" w:cs="Calibri"/>
                <w:b/>
                <w:bCs/>
                <w:color w:val="000000"/>
                <w:lang w:eastAsia="es-NI"/>
              </w:rPr>
              <w:t>6</w:t>
            </w:r>
          </w:p>
        </w:tc>
      </w:tr>
      <w:tr w:rsidR="00A5260D" w:rsidRPr="00A71A19" w14:paraId="67E102E9" w14:textId="77777777" w:rsidTr="00F62439">
        <w:trPr>
          <w:trHeight w:val="212"/>
        </w:trPr>
        <w:tc>
          <w:tcPr>
            <w:tcW w:w="7617" w:type="dxa"/>
            <w:tcBorders>
              <w:top w:val="nil"/>
              <w:left w:val="single" w:sz="4" w:space="0" w:color="auto"/>
              <w:bottom w:val="nil"/>
              <w:right w:val="nil"/>
            </w:tcBorders>
            <w:shd w:val="clear" w:color="000000" w:fill="FFFFFF"/>
            <w:noWrap/>
            <w:vAlign w:val="bottom"/>
            <w:hideMark/>
          </w:tcPr>
          <w:p w14:paraId="108E75B7" w14:textId="77777777" w:rsidR="00A5260D" w:rsidRPr="00A71A19" w:rsidRDefault="00A5260D" w:rsidP="00A5260D">
            <w:pPr>
              <w:spacing w:after="0" w:line="240" w:lineRule="auto"/>
              <w:rPr>
                <w:rFonts w:ascii="Book Antiqua" w:eastAsia="Times New Roman" w:hAnsi="Book Antiqua" w:cs="Calibri"/>
                <w:b/>
                <w:bCs/>
                <w:color w:val="000000"/>
                <w:lang w:eastAsia="es-NI"/>
              </w:rPr>
            </w:pPr>
            <w:r w:rsidRPr="00A71A19">
              <w:rPr>
                <w:rFonts w:ascii="Book Antiqua" w:eastAsia="Times New Roman" w:hAnsi="Book Antiqua" w:cs="Calibri"/>
                <w:b/>
                <w:bCs/>
                <w:color w:val="000000"/>
                <w:lang w:eastAsia="es-NI"/>
              </w:rPr>
              <w:t>1. Ingresos Totales en Estadísticas Fiscales</w:t>
            </w:r>
          </w:p>
        </w:tc>
        <w:tc>
          <w:tcPr>
            <w:tcW w:w="2584" w:type="dxa"/>
            <w:tcBorders>
              <w:top w:val="nil"/>
              <w:left w:val="nil"/>
              <w:bottom w:val="nil"/>
              <w:right w:val="single" w:sz="4" w:space="0" w:color="auto"/>
            </w:tcBorders>
            <w:shd w:val="clear" w:color="000000" w:fill="FFFFFF"/>
            <w:noWrap/>
            <w:vAlign w:val="bottom"/>
            <w:hideMark/>
          </w:tcPr>
          <w:p w14:paraId="4446B6D6" w14:textId="1831E442" w:rsidR="00A5260D" w:rsidRPr="00A71A19" w:rsidRDefault="00A5260D" w:rsidP="00860416">
            <w:pPr>
              <w:spacing w:after="0" w:line="240" w:lineRule="auto"/>
              <w:jc w:val="right"/>
              <w:rPr>
                <w:rFonts w:ascii="Book Antiqua" w:eastAsia="Times New Roman" w:hAnsi="Book Antiqua" w:cs="Calibri"/>
                <w:b/>
                <w:bCs/>
                <w:color w:val="000000"/>
                <w:lang w:eastAsia="es-NI"/>
              </w:rPr>
            </w:pPr>
            <w:r w:rsidRPr="00A71A19">
              <w:rPr>
                <w:rFonts w:ascii="Book Antiqua" w:eastAsia="Times New Roman" w:hAnsi="Book Antiqua" w:cs="Calibri"/>
                <w:b/>
                <w:bCs/>
                <w:color w:val="000000"/>
                <w:lang w:eastAsia="es-NI"/>
              </w:rPr>
              <w:t xml:space="preserve">                   </w:t>
            </w:r>
            <w:r w:rsidR="00860416">
              <w:rPr>
                <w:rFonts w:ascii="Book Antiqua" w:eastAsia="Times New Roman" w:hAnsi="Book Antiqua" w:cs="Calibri"/>
                <w:b/>
                <w:bCs/>
                <w:color w:val="000000"/>
                <w:lang w:eastAsia="es-NI"/>
              </w:rPr>
              <w:t>62,075.0</w:t>
            </w:r>
          </w:p>
        </w:tc>
      </w:tr>
      <w:tr w:rsidR="00A5260D" w:rsidRPr="00A71A19" w14:paraId="6955F176" w14:textId="77777777" w:rsidTr="00F62439">
        <w:trPr>
          <w:trHeight w:val="212"/>
        </w:trPr>
        <w:tc>
          <w:tcPr>
            <w:tcW w:w="7617" w:type="dxa"/>
            <w:tcBorders>
              <w:top w:val="nil"/>
              <w:left w:val="single" w:sz="4" w:space="0" w:color="auto"/>
              <w:bottom w:val="nil"/>
              <w:right w:val="nil"/>
            </w:tcBorders>
            <w:shd w:val="clear" w:color="000000" w:fill="FFFFFF"/>
            <w:noWrap/>
            <w:vAlign w:val="bottom"/>
            <w:hideMark/>
          </w:tcPr>
          <w:p w14:paraId="3E399650" w14:textId="77777777" w:rsidR="00A5260D" w:rsidRPr="00A71A19" w:rsidRDefault="00A5260D" w:rsidP="00A5260D">
            <w:pPr>
              <w:spacing w:after="0" w:line="240" w:lineRule="auto"/>
              <w:rPr>
                <w:rFonts w:ascii="Book Antiqua" w:eastAsia="Times New Roman" w:hAnsi="Book Antiqua" w:cs="Calibri"/>
                <w:i/>
                <w:iCs/>
                <w:color w:val="000000"/>
                <w:lang w:eastAsia="es-NI"/>
              </w:rPr>
            </w:pPr>
            <w:r w:rsidRPr="00A71A19">
              <w:rPr>
                <w:rFonts w:ascii="Book Antiqua" w:eastAsia="Times New Roman" w:hAnsi="Book Antiqua" w:cs="Calibri"/>
                <w:i/>
                <w:iCs/>
                <w:color w:val="000000"/>
                <w:lang w:eastAsia="es-NI"/>
              </w:rPr>
              <w:t>Ajustes metodológicos</w:t>
            </w:r>
          </w:p>
        </w:tc>
        <w:tc>
          <w:tcPr>
            <w:tcW w:w="2584" w:type="dxa"/>
            <w:tcBorders>
              <w:top w:val="nil"/>
              <w:left w:val="nil"/>
              <w:bottom w:val="nil"/>
              <w:right w:val="single" w:sz="4" w:space="0" w:color="auto"/>
            </w:tcBorders>
            <w:shd w:val="clear" w:color="000000" w:fill="FFFFFF"/>
            <w:noWrap/>
            <w:vAlign w:val="bottom"/>
            <w:hideMark/>
          </w:tcPr>
          <w:p w14:paraId="42484398" w14:textId="77777777" w:rsidR="00A5260D" w:rsidRPr="00A71A19" w:rsidRDefault="00A5260D" w:rsidP="00860416">
            <w:pPr>
              <w:spacing w:after="0" w:line="240" w:lineRule="auto"/>
              <w:jc w:val="right"/>
              <w:rPr>
                <w:rFonts w:ascii="Book Antiqua" w:eastAsia="Times New Roman" w:hAnsi="Book Antiqua" w:cs="Calibri"/>
                <w:i/>
                <w:iCs/>
                <w:color w:val="000000"/>
                <w:lang w:eastAsia="es-NI"/>
              </w:rPr>
            </w:pPr>
            <w:r w:rsidRPr="00A71A19">
              <w:rPr>
                <w:rFonts w:ascii="Book Antiqua" w:eastAsia="Times New Roman" w:hAnsi="Book Antiqua" w:cs="Calibri"/>
                <w:i/>
                <w:iCs/>
                <w:color w:val="000000"/>
                <w:lang w:eastAsia="es-NI"/>
              </w:rPr>
              <w:t> </w:t>
            </w:r>
          </w:p>
        </w:tc>
      </w:tr>
      <w:tr w:rsidR="00A5260D" w:rsidRPr="00860416" w14:paraId="14C83A0D" w14:textId="77777777" w:rsidTr="00F62439">
        <w:trPr>
          <w:trHeight w:val="212"/>
        </w:trPr>
        <w:tc>
          <w:tcPr>
            <w:tcW w:w="7617" w:type="dxa"/>
            <w:tcBorders>
              <w:top w:val="nil"/>
              <w:left w:val="single" w:sz="4" w:space="0" w:color="auto"/>
              <w:bottom w:val="nil"/>
              <w:right w:val="nil"/>
            </w:tcBorders>
            <w:shd w:val="clear" w:color="000000" w:fill="FFFFFF"/>
            <w:vAlign w:val="center"/>
            <w:hideMark/>
          </w:tcPr>
          <w:p w14:paraId="211D3481" w14:textId="77777777" w:rsidR="00A5260D" w:rsidRPr="00A71A19" w:rsidRDefault="00A5260D" w:rsidP="00A5260D">
            <w:pPr>
              <w:spacing w:after="0" w:line="240" w:lineRule="auto"/>
              <w:ind w:firstLineChars="100" w:firstLine="220"/>
              <w:rPr>
                <w:rFonts w:ascii="Book Antiqua" w:eastAsia="Times New Roman" w:hAnsi="Book Antiqua" w:cs="Calibri"/>
                <w:color w:val="000000"/>
                <w:lang w:eastAsia="es-NI"/>
              </w:rPr>
            </w:pPr>
            <w:r w:rsidRPr="00A71A19">
              <w:rPr>
                <w:rFonts w:ascii="Book Antiqua" w:eastAsia="Times New Roman" w:hAnsi="Book Antiqua" w:cs="Calibri"/>
                <w:color w:val="000000"/>
                <w:lang w:eastAsia="es-NI"/>
              </w:rPr>
              <w:t>1.1 (+) Disposición de activos financieros</w:t>
            </w:r>
          </w:p>
        </w:tc>
        <w:tc>
          <w:tcPr>
            <w:tcW w:w="2584" w:type="dxa"/>
            <w:tcBorders>
              <w:top w:val="nil"/>
              <w:left w:val="nil"/>
              <w:bottom w:val="nil"/>
              <w:right w:val="single" w:sz="4" w:space="0" w:color="auto"/>
            </w:tcBorders>
            <w:shd w:val="clear" w:color="000000" w:fill="FFFFFF"/>
            <w:noWrap/>
            <w:vAlign w:val="bottom"/>
            <w:hideMark/>
          </w:tcPr>
          <w:p w14:paraId="7873FD45" w14:textId="530F4BC2" w:rsidR="00A5260D" w:rsidRPr="00A71A19" w:rsidRDefault="00860416" w:rsidP="00860416">
            <w:pPr>
              <w:spacing w:after="0" w:line="240" w:lineRule="auto"/>
              <w:jc w:val="right"/>
              <w:rPr>
                <w:rFonts w:ascii="Book Antiqua" w:eastAsia="Times New Roman" w:hAnsi="Book Antiqua" w:cs="Calibri"/>
                <w:color w:val="000000"/>
                <w:lang w:eastAsia="es-NI"/>
              </w:rPr>
            </w:pPr>
            <w:r>
              <w:rPr>
                <w:rFonts w:ascii="Book Antiqua" w:eastAsia="Times New Roman" w:hAnsi="Book Antiqua" w:cs="Calibri"/>
                <w:color w:val="000000"/>
                <w:lang w:eastAsia="es-NI"/>
              </w:rPr>
              <w:t xml:space="preserve">           -</w:t>
            </w:r>
          </w:p>
        </w:tc>
      </w:tr>
      <w:tr w:rsidR="00A5260D" w:rsidRPr="00A71A19" w14:paraId="536D641E" w14:textId="77777777" w:rsidTr="00F62439">
        <w:trPr>
          <w:trHeight w:val="212"/>
        </w:trPr>
        <w:tc>
          <w:tcPr>
            <w:tcW w:w="7617" w:type="dxa"/>
            <w:tcBorders>
              <w:top w:val="nil"/>
              <w:left w:val="single" w:sz="4" w:space="0" w:color="auto"/>
              <w:bottom w:val="nil"/>
              <w:right w:val="nil"/>
            </w:tcBorders>
            <w:shd w:val="clear" w:color="000000" w:fill="FFFFFF"/>
            <w:vAlign w:val="center"/>
            <w:hideMark/>
          </w:tcPr>
          <w:p w14:paraId="6067D378" w14:textId="77777777" w:rsidR="00A5260D" w:rsidRPr="00A71A19" w:rsidRDefault="00A5260D" w:rsidP="00A5260D">
            <w:pPr>
              <w:spacing w:after="0" w:line="240" w:lineRule="auto"/>
              <w:ind w:firstLineChars="100" w:firstLine="220"/>
              <w:rPr>
                <w:rFonts w:ascii="Book Antiqua" w:eastAsia="Times New Roman" w:hAnsi="Book Antiqua" w:cs="Calibri"/>
                <w:color w:val="000000"/>
                <w:lang w:eastAsia="es-NI"/>
              </w:rPr>
            </w:pPr>
            <w:r w:rsidRPr="00A71A19">
              <w:rPr>
                <w:rFonts w:ascii="Book Antiqua" w:eastAsia="Times New Roman" w:hAnsi="Book Antiqua" w:cs="Calibri"/>
                <w:color w:val="000000"/>
                <w:lang w:eastAsia="es-NI"/>
              </w:rPr>
              <w:t>1.2 (+) Disposición de activos no financieros</w:t>
            </w:r>
          </w:p>
        </w:tc>
        <w:tc>
          <w:tcPr>
            <w:tcW w:w="2584" w:type="dxa"/>
            <w:tcBorders>
              <w:top w:val="nil"/>
              <w:left w:val="nil"/>
              <w:bottom w:val="nil"/>
              <w:right w:val="single" w:sz="4" w:space="0" w:color="auto"/>
            </w:tcBorders>
            <w:shd w:val="clear" w:color="000000" w:fill="FFFFFF"/>
            <w:noWrap/>
            <w:vAlign w:val="bottom"/>
            <w:hideMark/>
          </w:tcPr>
          <w:p w14:paraId="0A289F21" w14:textId="3779B268" w:rsidR="00A5260D" w:rsidRPr="00A71A19" w:rsidRDefault="00846BDF" w:rsidP="00860416">
            <w:pPr>
              <w:spacing w:after="0" w:line="240" w:lineRule="auto"/>
              <w:jc w:val="right"/>
              <w:rPr>
                <w:rFonts w:ascii="Book Antiqua" w:eastAsia="Times New Roman" w:hAnsi="Book Antiqua" w:cs="Calibri"/>
                <w:color w:val="000000"/>
                <w:lang w:eastAsia="es-NI"/>
              </w:rPr>
            </w:pPr>
            <w:r>
              <w:rPr>
                <w:rFonts w:ascii="Book Antiqua" w:eastAsia="Times New Roman" w:hAnsi="Book Antiqua" w:cs="Calibri"/>
                <w:color w:val="000000"/>
                <w:lang w:eastAsia="es-NI"/>
              </w:rPr>
              <w:t xml:space="preserve">                      </w:t>
            </w:r>
            <w:r w:rsidR="00A5260D" w:rsidRPr="00A71A19">
              <w:rPr>
                <w:rFonts w:ascii="Book Antiqua" w:eastAsia="Times New Roman" w:hAnsi="Book Antiqua" w:cs="Calibri"/>
                <w:color w:val="000000"/>
                <w:lang w:eastAsia="es-NI"/>
              </w:rPr>
              <w:t xml:space="preserve">     </w:t>
            </w:r>
            <w:r w:rsidR="00860416">
              <w:rPr>
                <w:rFonts w:ascii="Book Antiqua" w:eastAsia="Times New Roman" w:hAnsi="Book Antiqua" w:cs="Calibri"/>
                <w:color w:val="000000"/>
                <w:lang w:eastAsia="es-NI"/>
              </w:rPr>
              <w:t>-</w:t>
            </w:r>
            <w:r w:rsidR="00A5260D" w:rsidRPr="00A71A19">
              <w:rPr>
                <w:rFonts w:ascii="Book Antiqua" w:eastAsia="Times New Roman" w:hAnsi="Book Antiqua" w:cs="Calibri"/>
                <w:color w:val="000000"/>
                <w:lang w:eastAsia="es-NI"/>
              </w:rPr>
              <w:t xml:space="preserve">   </w:t>
            </w:r>
          </w:p>
        </w:tc>
      </w:tr>
      <w:tr w:rsidR="00A5260D" w:rsidRPr="00A71A19" w14:paraId="5FB8122A" w14:textId="77777777" w:rsidTr="00F62439">
        <w:trPr>
          <w:trHeight w:val="427"/>
        </w:trPr>
        <w:tc>
          <w:tcPr>
            <w:tcW w:w="7617" w:type="dxa"/>
            <w:tcBorders>
              <w:top w:val="nil"/>
              <w:left w:val="single" w:sz="4" w:space="0" w:color="auto"/>
              <w:bottom w:val="nil"/>
              <w:right w:val="nil"/>
            </w:tcBorders>
            <w:shd w:val="clear" w:color="000000" w:fill="DDEBF7"/>
            <w:vAlign w:val="bottom"/>
            <w:hideMark/>
          </w:tcPr>
          <w:p w14:paraId="26A6B668" w14:textId="77777777" w:rsidR="00A5260D" w:rsidRPr="00A71A19" w:rsidRDefault="00A5260D" w:rsidP="001A4236">
            <w:pPr>
              <w:spacing w:after="0" w:line="240" w:lineRule="auto"/>
              <w:rPr>
                <w:rFonts w:ascii="Book Antiqua" w:eastAsia="Times New Roman" w:hAnsi="Book Antiqua" w:cs="Calibri"/>
                <w:b/>
                <w:bCs/>
                <w:color w:val="000000"/>
                <w:lang w:eastAsia="es-NI"/>
              </w:rPr>
            </w:pPr>
            <w:r w:rsidRPr="00A71A19">
              <w:rPr>
                <w:rFonts w:ascii="Book Antiqua" w:eastAsia="Times New Roman" w:hAnsi="Book Antiqua" w:cs="Calibri"/>
                <w:b/>
                <w:bCs/>
                <w:color w:val="000000"/>
                <w:lang w:eastAsia="es-NI"/>
              </w:rPr>
              <w:t xml:space="preserve">Ingresos totales en </w:t>
            </w:r>
            <w:r w:rsidR="001A4236" w:rsidRPr="00A71A19">
              <w:rPr>
                <w:rFonts w:ascii="Book Antiqua" w:eastAsia="Times New Roman" w:hAnsi="Book Antiqua" w:cs="Calibri"/>
                <w:b/>
                <w:bCs/>
                <w:color w:val="000000"/>
                <w:lang w:eastAsia="es-NI"/>
              </w:rPr>
              <w:t xml:space="preserve">Ejecución </w:t>
            </w:r>
            <w:r w:rsidRPr="00A71A19">
              <w:rPr>
                <w:rFonts w:ascii="Book Antiqua" w:eastAsia="Times New Roman" w:hAnsi="Book Antiqua" w:cs="Calibri"/>
                <w:b/>
                <w:bCs/>
                <w:color w:val="000000"/>
                <w:lang w:eastAsia="es-NI"/>
              </w:rPr>
              <w:t>presupuestaria (1+1.1+1.2)</w:t>
            </w:r>
          </w:p>
        </w:tc>
        <w:tc>
          <w:tcPr>
            <w:tcW w:w="2584" w:type="dxa"/>
            <w:tcBorders>
              <w:top w:val="nil"/>
              <w:left w:val="nil"/>
              <w:bottom w:val="nil"/>
              <w:right w:val="single" w:sz="4" w:space="0" w:color="auto"/>
            </w:tcBorders>
            <w:shd w:val="clear" w:color="000000" w:fill="DDEBF7"/>
            <w:vAlign w:val="bottom"/>
            <w:hideMark/>
          </w:tcPr>
          <w:p w14:paraId="64B06FA6" w14:textId="695B8C4B" w:rsidR="00A5260D" w:rsidRPr="00A71A19" w:rsidRDefault="00A5260D" w:rsidP="00860416">
            <w:pPr>
              <w:spacing w:after="0" w:line="240" w:lineRule="auto"/>
              <w:jc w:val="right"/>
              <w:rPr>
                <w:rFonts w:ascii="Book Antiqua" w:eastAsia="Times New Roman" w:hAnsi="Book Antiqua" w:cs="Calibri"/>
                <w:b/>
                <w:bCs/>
                <w:color w:val="000000"/>
                <w:lang w:eastAsia="es-NI"/>
              </w:rPr>
            </w:pPr>
            <w:r w:rsidRPr="00A71A19">
              <w:rPr>
                <w:rFonts w:ascii="Book Antiqua" w:eastAsia="Times New Roman" w:hAnsi="Book Antiqua" w:cs="Calibri"/>
                <w:b/>
                <w:bCs/>
                <w:color w:val="000000"/>
                <w:lang w:eastAsia="es-NI"/>
              </w:rPr>
              <w:t xml:space="preserve">                   </w:t>
            </w:r>
            <w:r w:rsidR="00860416">
              <w:rPr>
                <w:rFonts w:ascii="Book Antiqua" w:eastAsia="Times New Roman" w:hAnsi="Book Antiqua" w:cs="Calibri"/>
                <w:b/>
                <w:bCs/>
                <w:color w:val="000000"/>
                <w:lang w:eastAsia="es-NI"/>
              </w:rPr>
              <w:t>62,075.0</w:t>
            </w:r>
            <w:r w:rsidRPr="00A71A19">
              <w:rPr>
                <w:rFonts w:ascii="Book Antiqua" w:eastAsia="Times New Roman" w:hAnsi="Book Antiqua" w:cs="Calibri"/>
                <w:b/>
                <w:bCs/>
                <w:color w:val="000000"/>
                <w:lang w:eastAsia="es-NI"/>
              </w:rPr>
              <w:t xml:space="preserve"> </w:t>
            </w:r>
          </w:p>
        </w:tc>
      </w:tr>
      <w:tr w:rsidR="00A5260D" w:rsidRPr="00A71A19" w14:paraId="6D8262E8" w14:textId="77777777" w:rsidTr="00F62439">
        <w:trPr>
          <w:trHeight w:val="243"/>
        </w:trPr>
        <w:tc>
          <w:tcPr>
            <w:tcW w:w="7617" w:type="dxa"/>
            <w:tcBorders>
              <w:top w:val="nil"/>
              <w:left w:val="single" w:sz="4" w:space="0" w:color="auto"/>
              <w:bottom w:val="nil"/>
              <w:right w:val="nil"/>
            </w:tcBorders>
            <w:shd w:val="clear" w:color="000000" w:fill="DDEBF7"/>
            <w:noWrap/>
            <w:vAlign w:val="bottom"/>
            <w:hideMark/>
          </w:tcPr>
          <w:p w14:paraId="339DAD73" w14:textId="77777777" w:rsidR="00A5260D" w:rsidRPr="00A71A19" w:rsidRDefault="00A5260D" w:rsidP="00A5260D">
            <w:pPr>
              <w:spacing w:after="0" w:line="240" w:lineRule="auto"/>
              <w:rPr>
                <w:rFonts w:ascii="Book Antiqua" w:eastAsia="Times New Roman" w:hAnsi="Book Antiqua" w:cs="Calibri"/>
                <w:b/>
                <w:bCs/>
                <w:color w:val="000000"/>
                <w:lang w:eastAsia="es-NI"/>
              </w:rPr>
            </w:pPr>
            <w:r w:rsidRPr="00A71A19">
              <w:rPr>
                <w:rFonts w:ascii="Book Antiqua" w:eastAsia="Times New Roman" w:hAnsi="Book Antiqua" w:cs="Calibri"/>
                <w:b/>
                <w:bCs/>
                <w:color w:val="000000"/>
                <w:lang w:eastAsia="es-NI"/>
              </w:rPr>
              <w:t>2. Gastos en Estadísticas Fiscales</w:t>
            </w:r>
          </w:p>
        </w:tc>
        <w:tc>
          <w:tcPr>
            <w:tcW w:w="2584" w:type="dxa"/>
            <w:tcBorders>
              <w:top w:val="nil"/>
              <w:left w:val="nil"/>
              <w:bottom w:val="nil"/>
              <w:right w:val="single" w:sz="4" w:space="0" w:color="auto"/>
            </w:tcBorders>
            <w:shd w:val="clear" w:color="000000" w:fill="DDEBF7"/>
            <w:noWrap/>
            <w:vAlign w:val="bottom"/>
            <w:hideMark/>
          </w:tcPr>
          <w:p w14:paraId="4313E699" w14:textId="792E92D9" w:rsidR="00A5260D" w:rsidRPr="00A71A19" w:rsidRDefault="00A5260D" w:rsidP="00860416">
            <w:pPr>
              <w:spacing w:after="0" w:line="240" w:lineRule="auto"/>
              <w:jc w:val="right"/>
              <w:rPr>
                <w:rFonts w:ascii="Book Antiqua" w:eastAsia="Times New Roman" w:hAnsi="Book Antiqua" w:cs="Calibri"/>
                <w:b/>
                <w:bCs/>
                <w:color w:val="000000"/>
                <w:lang w:eastAsia="es-NI"/>
              </w:rPr>
            </w:pPr>
            <w:r w:rsidRPr="00A71A19">
              <w:rPr>
                <w:rFonts w:ascii="Book Antiqua" w:eastAsia="Times New Roman" w:hAnsi="Book Antiqua" w:cs="Calibri"/>
                <w:b/>
                <w:bCs/>
                <w:color w:val="000000"/>
                <w:lang w:eastAsia="es-NI"/>
              </w:rPr>
              <w:t xml:space="preserve">                 </w:t>
            </w:r>
            <w:r w:rsidR="00830B04" w:rsidRPr="00A71A19">
              <w:rPr>
                <w:rFonts w:ascii="Book Antiqua" w:eastAsia="Times New Roman" w:hAnsi="Book Antiqua" w:cs="Calibri"/>
                <w:b/>
                <w:bCs/>
                <w:color w:val="000000"/>
                <w:lang w:eastAsia="es-NI"/>
              </w:rPr>
              <w:t xml:space="preserve">  </w:t>
            </w:r>
            <w:r w:rsidR="00860416">
              <w:rPr>
                <w:rFonts w:ascii="Book Antiqua" w:eastAsia="Times New Roman" w:hAnsi="Book Antiqua" w:cs="Calibri"/>
                <w:b/>
                <w:bCs/>
                <w:color w:val="000000"/>
                <w:lang w:eastAsia="es-NI"/>
              </w:rPr>
              <w:t>30,074.7</w:t>
            </w:r>
          </w:p>
        </w:tc>
      </w:tr>
      <w:tr w:rsidR="00A5260D" w:rsidRPr="00A71A19" w14:paraId="6B50CF23" w14:textId="77777777" w:rsidTr="00F62439">
        <w:trPr>
          <w:trHeight w:val="243"/>
        </w:trPr>
        <w:tc>
          <w:tcPr>
            <w:tcW w:w="10201" w:type="dxa"/>
            <w:gridSpan w:val="2"/>
            <w:tcBorders>
              <w:top w:val="nil"/>
              <w:left w:val="single" w:sz="4" w:space="0" w:color="auto"/>
              <w:bottom w:val="nil"/>
              <w:right w:val="single" w:sz="4" w:space="0" w:color="000000"/>
            </w:tcBorders>
            <w:shd w:val="clear" w:color="000000" w:fill="FFFFFF"/>
            <w:noWrap/>
            <w:vAlign w:val="bottom"/>
            <w:hideMark/>
          </w:tcPr>
          <w:p w14:paraId="3E194AA1" w14:textId="77777777" w:rsidR="00A5260D" w:rsidRPr="00A71A19" w:rsidRDefault="00A5260D" w:rsidP="00A5260D">
            <w:pPr>
              <w:spacing w:after="0" w:line="240" w:lineRule="auto"/>
              <w:rPr>
                <w:rFonts w:ascii="Book Antiqua" w:eastAsia="Times New Roman" w:hAnsi="Book Antiqua" w:cs="Calibri"/>
                <w:i/>
                <w:iCs/>
                <w:color w:val="000000"/>
                <w:lang w:eastAsia="es-NI"/>
              </w:rPr>
            </w:pPr>
            <w:r w:rsidRPr="00A71A19">
              <w:rPr>
                <w:rFonts w:ascii="Book Antiqua" w:eastAsia="Times New Roman" w:hAnsi="Book Antiqua" w:cs="Calibri"/>
                <w:i/>
                <w:iCs/>
                <w:color w:val="000000"/>
                <w:lang w:eastAsia="es-NI"/>
              </w:rPr>
              <w:t>Ajustes metodológicos</w:t>
            </w:r>
          </w:p>
        </w:tc>
      </w:tr>
      <w:tr w:rsidR="00A5260D" w:rsidRPr="00A71A19" w14:paraId="5FADC54B" w14:textId="77777777" w:rsidTr="00F62439">
        <w:trPr>
          <w:trHeight w:val="212"/>
        </w:trPr>
        <w:tc>
          <w:tcPr>
            <w:tcW w:w="7617" w:type="dxa"/>
            <w:tcBorders>
              <w:top w:val="nil"/>
              <w:left w:val="single" w:sz="4" w:space="0" w:color="auto"/>
              <w:bottom w:val="nil"/>
              <w:right w:val="nil"/>
            </w:tcBorders>
            <w:shd w:val="clear" w:color="000000" w:fill="FFFFFF"/>
            <w:vAlign w:val="center"/>
            <w:hideMark/>
          </w:tcPr>
          <w:p w14:paraId="16276AF4" w14:textId="77777777" w:rsidR="00A5260D" w:rsidRPr="00A71A19" w:rsidRDefault="00A5260D" w:rsidP="00A5260D">
            <w:pPr>
              <w:spacing w:after="0" w:line="240" w:lineRule="auto"/>
              <w:ind w:firstLineChars="100" w:firstLine="220"/>
              <w:rPr>
                <w:rFonts w:ascii="Book Antiqua" w:eastAsia="Times New Roman" w:hAnsi="Book Antiqua" w:cs="Calibri"/>
                <w:color w:val="000000"/>
                <w:lang w:eastAsia="es-NI"/>
              </w:rPr>
            </w:pPr>
            <w:r w:rsidRPr="00A71A19">
              <w:rPr>
                <w:rFonts w:ascii="Book Antiqua" w:eastAsia="Times New Roman" w:hAnsi="Book Antiqua" w:cs="Calibri"/>
                <w:color w:val="000000"/>
                <w:lang w:eastAsia="es-NI"/>
              </w:rPr>
              <w:t>2.1 (+) Adquisición de activos no financieros</w:t>
            </w:r>
          </w:p>
        </w:tc>
        <w:tc>
          <w:tcPr>
            <w:tcW w:w="2584" w:type="dxa"/>
            <w:tcBorders>
              <w:top w:val="nil"/>
              <w:left w:val="nil"/>
              <w:bottom w:val="nil"/>
              <w:right w:val="single" w:sz="4" w:space="0" w:color="auto"/>
            </w:tcBorders>
            <w:shd w:val="clear" w:color="000000" w:fill="FFFFFF"/>
            <w:vAlign w:val="center"/>
            <w:hideMark/>
          </w:tcPr>
          <w:p w14:paraId="013EC239" w14:textId="1DD64A14" w:rsidR="00A5260D" w:rsidRPr="00A71A19" w:rsidRDefault="00A5260D" w:rsidP="00860416">
            <w:pPr>
              <w:spacing w:after="0" w:line="240" w:lineRule="auto"/>
              <w:ind w:firstLineChars="100" w:firstLine="220"/>
              <w:jc w:val="right"/>
              <w:rPr>
                <w:rFonts w:ascii="Book Antiqua" w:eastAsia="Times New Roman" w:hAnsi="Book Antiqua" w:cs="Calibri"/>
                <w:color w:val="000000"/>
                <w:lang w:eastAsia="es-NI"/>
              </w:rPr>
            </w:pPr>
            <w:r w:rsidRPr="00A71A19">
              <w:rPr>
                <w:rFonts w:ascii="Book Antiqua" w:eastAsia="Times New Roman" w:hAnsi="Book Antiqua" w:cs="Calibri"/>
                <w:color w:val="000000"/>
                <w:lang w:eastAsia="es-NI"/>
              </w:rPr>
              <w:t xml:space="preserve">               </w:t>
            </w:r>
            <w:r w:rsidR="00860416">
              <w:rPr>
                <w:rFonts w:ascii="Book Antiqua" w:eastAsia="Times New Roman" w:hAnsi="Book Antiqua" w:cs="Calibri"/>
                <w:color w:val="000000"/>
                <w:lang w:eastAsia="es-NI"/>
              </w:rPr>
              <w:t xml:space="preserve">  6,647.1</w:t>
            </w:r>
            <w:r w:rsidRPr="00A71A19">
              <w:rPr>
                <w:rFonts w:ascii="Book Antiqua" w:eastAsia="Times New Roman" w:hAnsi="Book Antiqua" w:cs="Calibri"/>
                <w:color w:val="000000"/>
                <w:lang w:eastAsia="es-NI"/>
              </w:rPr>
              <w:t xml:space="preserve"> </w:t>
            </w:r>
          </w:p>
        </w:tc>
      </w:tr>
      <w:tr w:rsidR="00A5260D" w:rsidRPr="00A71A19" w14:paraId="32162C37" w14:textId="77777777" w:rsidTr="00F62439">
        <w:trPr>
          <w:trHeight w:val="212"/>
        </w:trPr>
        <w:tc>
          <w:tcPr>
            <w:tcW w:w="7617" w:type="dxa"/>
            <w:tcBorders>
              <w:top w:val="nil"/>
              <w:left w:val="single" w:sz="4" w:space="0" w:color="auto"/>
              <w:bottom w:val="nil"/>
              <w:right w:val="nil"/>
            </w:tcBorders>
            <w:shd w:val="clear" w:color="000000" w:fill="FFFFFF"/>
            <w:vAlign w:val="center"/>
            <w:hideMark/>
          </w:tcPr>
          <w:p w14:paraId="2876BE1E" w14:textId="77777777" w:rsidR="00A5260D" w:rsidRPr="00A71A19" w:rsidRDefault="00A5260D" w:rsidP="00A5260D">
            <w:pPr>
              <w:spacing w:after="0" w:line="240" w:lineRule="auto"/>
              <w:ind w:firstLineChars="100" w:firstLine="220"/>
              <w:rPr>
                <w:rFonts w:ascii="Book Antiqua" w:eastAsia="Times New Roman" w:hAnsi="Book Antiqua" w:cs="Calibri"/>
                <w:color w:val="000000"/>
                <w:lang w:eastAsia="es-NI"/>
              </w:rPr>
            </w:pPr>
            <w:r w:rsidRPr="00A71A19">
              <w:rPr>
                <w:rFonts w:ascii="Book Antiqua" w:eastAsia="Times New Roman" w:hAnsi="Book Antiqua" w:cs="Calibri"/>
                <w:color w:val="000000"/>
                <w:lang w:eastAsia="es-NI"/>
              </w:rPr>
              <w:t>2.2 (+) Adquisición de activos financieros</w:t>
            </w:r>
          </w:p>
        </w:tc>
        <w:tc>
          <w:tcPr>
            <w:tcW w:w="2584" w:type="dxa"/>
            <w:tcBorders>
              <w:top w:val="nil"/>
              <w:left w:val="nil"/>
              <w:bottom w:val="nil"/>
              <w:right w:val="single" w:sz="4" w:space="0" w:color="auto"/>
            </w:tcBorders>
            <w:shd w:val="clear" w:color="000000" w:fill="FFFFFF"/>
            <w:vAlign w:val="center"/>
            <w:hideMark/>
          </w:tcPr>
          <w:p w14:paraId="6E684B1B" w14:textId="15B6F0E5" w:rsidR="00A5260D" w:rsidRPr="00A71A19" w:rsidRDefault="00A5260D" w:rsidP="00860416">
            <w:pPr>
              <w:spacing w:after="0" w:line="240" w:lineRule="auto"/>
              <w:ind w:firstLineChars="100" w:firstLine="220"/>
              <w:jc w:val="right"/>
              <w:rPr>
                <w:rFonts w:ascii="Book Antiqua" w:eastAsia="Times New Roman" w:hAnsi="Book Antiqua" w:cs="Calibri"/>
                <w:color w:val="000000"/>
                <w:lang w:eastAsia="es-NI"/>
              </w:rPr>
            </w:pPr>
            <w:r w:rsidRPr="00A71A19">
              <w:rPr>
                <w:rFonts w:ascii="Book Antiqua" w:eastAsia="Times New Roman" w:hAnsi="Book Antiqua" w:cs="Calibri"/>
                <w:color w:val="000000"/>
                <w:lang w:eastAsia="es-NI"/>
              </w:rPr>
              <w:t xml:space="preserve">                  </w:t>
            </w:r>
            <w:r w:rsidR="00860416">
              <w:rPr>
                <w:rFonts w:ascii="Book Antiqua" w:eastAsia="Times New Roman" w:hAnsi="Book Antiqua" w:cs="Calibri"/>
                <w:color w:val="000000"/>
                <w:lang w:eastAsia="es-NI"/>
              </w:rPr>
              <w:t xml:space="preserve">   </w:t>
            </w:r>
            <w:r w:rsidR="002E5022" w:rsidRPr="00A71A19">
              <w:rPr>
                <w:rFonts w:ascii="Book Antiqua" w:eastAsia="Times New Roman" w:hAnsi="Book Antiqua" w:cs="Calibri"/>
                <w:color w:val="000000"/>
                <w:lang w:eastAsia="es-NI"/>
              </w:rPr>
              <w:t xml:space="preserve">  </w:t>
            </w:r>
            <w:r w:rsidR="00860416">
              <w:rPr>
                <w:rFonts w:ascii="Book Antiqua" w:eastAsia="Times New Roman" w:hAnsi="Book Antiqua" w:cs="Calibri"/>
                <w:color w:val="000000"/>
                <w:lang w:eastAsia="es-NI"/>
              </w:rPr>
              <w:t>-</w:t>
            </w:r>
          </w:p>
        </w:tc>
      </w:tr>
      <w:tr w:rsidR="00A5260D" w:rsidRPr="00A71A19" w14:paraId="672B4752" w14:textId="77777777" w:rsidTr="00F62439">
        <w:trPr>
          <w:trHeight w:val="212"/>
        </w:trPr>
        <w:tc>
          <w:tcPr>
            <w:tcW w:w="7617" w:type="dxa"/>
            <w:tcBorders>
              <w:top w:val="nil"/>
              <w:left w:val="single" w:sz="4" w:space="0" w:color="auto"/>
              <w:bottom w:val="nil"/>
              <w:right w:val="nil"/>
            </w:tcBorders>
            <w:shd w:val="clear" w:color="000000" w:fill="FFFFFF"/>
            <w:vAlign w:val="center"/>
            <w:hideMark/>
          </w:tcPr>
          <w:p w14:paraId="17AB18EB" w14:textId="77777777" w:rsidR="00A5260D" w:rsidRPr="00A71A19" w:rsidRDefault="00A5260D" w:rsidP="00A5260D">
            <w:pPr>
              <w:spacing w:after="0" w:line="240" w:lineRule="auto"/>
              <w:ind w:firstLineChars="100" w:firstLine="220"/>
              <w:rPr>
                <w:rFonts w:ascii="Book Antiqua" w:eastAsia="Times New Roman" w:hAnsi="Book Antiqua" w:cs="Calibri"/>
                <w:color w:val="000000"/>
                <w:lang w:eastAsia="es-NI"/>
              </w:rPr>
            </w:pPr>
            <w:r w:rsidRPr="00A71A19">
              <w:rPr>
                <w:rFonts w:ascii="Book Antiqua" w:eastAsia="Times New Roman" w:hAnsi="Book Antiqua" w:cs="Calibri"/>
                <w:color w:val="000000"/>
                <w:lang w:eastAsia="es-NI"/>
              </w:rPr>
              <w:t>2.3 (-) Ajustes por diferencias en momentos de registro</w:t>
            </w:r>
          </w:p>
        </w:tc>
        <w:tc>
          <w:tcPr>
            <w:tcW w:w="2584" w:type="dxa"/>
            <w:tcBorders>
              <w:top w:val="nil"/>
              <w:left w:val="nil"/>
              <w:bottom w:val="nil"/>
              <w:right w:val="single" w:sz="4" w:space="0" w:color="auto"/>
            </w:tcBorders>
            <w:shd w:val="clear" w:color="000000" w:fill="FFFFFF"/>
            <w:vAlign w:val="center"/>
            <w:hideMark/>
          </w:tcPr>
          <w:p w14:paraId="19E7A82B" w14:textId="0CC97C32" w:rsidR="00A5260D" w:rsidRPr="00A71A19" w:rsidRDefault="002E5022" w:rsidP="00860416">
            <w:pPr>
              <w:spacing w:after="0" w:line="240" w:lineRule="auto"/>
              <w:ind w:firstLineChars="100" w:firstLine="220"/>
              <w:jc w:val="right"/>
              <w:rPr>
                <w:rFonts w:ascii="Book Antiqua" w:eastAsia="Times New Roman" w:hAnsi="Book Antiqua" w:cs="Calibri"/>
                <w:color w:val="000000"/>
                <w:lang w:eastAsia="es-NI"/>
              </w:rPr>
            </w:pPr>
            <w:r w:rsidRPr="00A71A19">
              <w:rPr>
                <w:rFonts w:ascii="Book Antiqua" w:eastAsia="Times New Roman" w:hAnsi="Book Antiqua" w:cs="Calibri"/>
                <w:color w:val="000000"/>
                <w:lang w:eastAsia="es-NI"/>
              </w:rPr>
              <w:t xml:space="preserve">               </w:t>
            </w:r>
            <w:r w:rsidR="00846BDF">
              <w:rPr>
                <w:rFonts w:ascii="Book Antiqua" w:eastAsia="Times New Roman" w:hAnsi="Book Antiqua" w:cs="Calibri"/>
                <w:color w:val="000000"/>
                <w:lang w:eastAsia="es-NI"/>
              </w:rPr>
              <w:t xml:space="preserve">     </w:t>
            </w:r>
            <w:r w:rsidR="00860416">
              <w:rPr>
                <w:rFonts w:ascii="Book Antiqua" w:eastAsia="Times New Roman" w:hAnsi="Book Antiqua" w:cs="Calibri"/>
                <w:color w:val="000000"/>
                <w:lang w:eastAsia="es-NI"/>
              </w:rPr>
              <w:t>724.7</w:t>
            </w:r>
          </w:p>
        </w:tc>
      </w:tr>
      <w:tr w:rsidR="00A5260D" w:rsidRPr="00A71A19" w14:paraId="6F314C0E" w14:textId="77777777" w:rsidTr="00F62439">
        <w:trPr>
          <w:trHeight w:val="427"/>
        </w:trPr>
        <w:tc>
          <w:tcPr>
            <w:tcW w:w="7617" w:type="dxa"/>
            <w:tcBorders>
              <w:top w:val="nil"/>
              <w:left w:val="single" w:sz="4" w:space="0" w:color="auto"/>
              <w:bottom w:val="nil"/>
              <w:right w:val="nil"/>
            </w:tcBorders>
            <w:shd w:val="clear" w:color="000000" w:fill="DDEBF7"/>
            <w:vAlign w:val="bottom"/>
            <w:hideMark/>
          </w:tcPr>
          <w:p w14:paraId="025BFC7E" w14:textId="77777777" w:rsidR="00A5260D" w:rsidRPr="00A71A19" w:rsidRDefault="00A5260D" w:rsidP="001A4236">
            <w:pPr>
              <w:spacing w:after="0" w:line="240" w:lineRule="auto"/>
              <w:rPr>
                <w:rFonts w:ascii="Book Antiqua" w:eastAsia="Times New Roman" w:hAnsi="Book Antiqua" w:cs="Calibri"/>
                <w:b/>
                <w:bCs/>
                <w:color w:val="000000"/>
                <w:lang w:eastAsia="es-NI"/>
              </w:rPr>
            </w:pPr>
            <w:r w:rsidRPr="00A71A19">
              <w:rPr>
                <w:rFonts w:ascii="Book Antiqua" w:eastAsia="Times New Roman" w:hAnsi="Book Antiqua" w:cs="Calibri"/>
                <w:b/>
                <w:bCs/>
                <w:color w:val="000000"/>
                <w:lang w:eastAsia="es-NI"/>
              </w:rPr>
              <w:t xml:space="preserve">Gastos Totales en </w:t>
            </w:r>
            <w:r w:rsidR="001A4236" w:rsidRPr="00A71A19">
              <w:rPr>
                <w:rFonts w:ascii="Book Antiqua" w:eastAsia="Times New Roman" w:hAnsi="Book Antiqua" w:cs="Calibri"/>
                <w:b/>
                <w:bCs/>
                <w:color w:val="000000"/>
                <w:lang w:eastAsia="es-NI"/>
              </w:rPr>
              <w:t xml:space="preserve">Ejecución </w:t>
            </w:r>
            <w:r w:rsidRPr="00A71A19">
              <w:rPr>
                <w:rFonts w:ascii="Book Antiqua" w:eastAsia="Times New Roman" w:hAnsi="Book Antiqua" w:cs="Calibri"/>
                <w:b/>
                <w:bCs/>
                <w:color w:val="000000"/>
                <w:lang w:eastAsia="es-NI"/>
              </w:rPr>
              <w:t>presupuestaria (2+2.1+2.2-2.3)</w:t>
            </w:r>
          </w:p>
        </w:tc>
        <w:tc>
          <w:tcPr>
            <w:tcW w:w="2584" w:type="dxa"/>
            <w:tcBorders>
              <w:top w:val="nil"/>
              <w:left w:val="nil"/>
              <w:bottom w:val="nil"/>
              <w:right w:val="single" w:sz="4" w:space="0" w:color="auto"/>
            </w:tcBorders>
            <w:shd w:val="clear" w:color="000000" w:fill="DDEBF7"/>
            <w:noWrap/>
            <w:vAlign w:val="center"/>
            <w:hideMark/>
          </w:tcPr>
          <w:p w14:paraId="1DF2303D" w14:textId="2E2BD5BB" w:rsidR="00A5260D" w:rsidRPr="00A71A19" w:rsidRDefault="00846BDF" w:rsidP="00860416">
            <w:pPr>
              <w:spacing w:after="0" w:line="240" w:lineRule="auto"/>
              <w:jc w:val="right"/>
              <w:rPr>
                <w:rFonts w:ascii="Book Antiqua" w:eastAsia="Times New Roman" w:hAnsi="Book Antiqua" w:cs="Calibri"/>
                <w:b/>
                <w:bCs/>
                <w:color w:val="000000"/>
                <w:lang w:eastAsia="es-NI"/>
              </w:rPr>
            </w:pPr>
            <w:r>
              <w:rPr>
                <w:rFonts w:ascii="Book Antiqua" w:eastAsia="Times New Roman" w:hAnsi="Book Antiqua" w:cs="Calibri"/>
                <w:b/>
                <w:bCs/>
                <w:color w:val="000000"/>
                <w:lang w:eastAsia="es-NI"/>
              </w:rPr>
              <w:t xml:space="preserve">               </w:t>
            </w:r>
            <w:r w:rsidR="00A5260D" w:rsidRPr="00A71A19">
              <w:rPr>
                <w:rFonts w:ascii="Book Antiqua" w:eastAsia="Times New Roman" w:hAnsi="Book Antiqua" w:cs="Calibri"/>
                <w:b/>
                <w:bCs/>
                <w:color w:val="000000"/>
                <w:lang w:eastAsia="es-NI"/>
              </w:rPr>
              <w:t xml:space="preserve">  </w:t>
            </w:r>
            <w:r w:rsidR="00830B04" w:rsidRPr="00A71A19">
              <w:rPr>
                <w:rFonts w:ascii="Book Antiqua" w:eastAsia="Times New Roman" w:hAnsi="Book Antiqua" w:cs="Calibri"/>
                <w:b/>
                <w:bCs/>
                <w:color w:val="000000"/>
                <w:lang w:eastAsia="es-NI"/>
              </w:rPr>
              <w:t xml:space="preserve">  </w:t>
            </w:r>
            <w:r w:rsidR="00860416">
              <w:rPr>
                <w:rFonts w:ascii="Book Antiqua" w:eastAsia="Times New Roman" w:hAnsi="Book Antiqua" w:cs="Calibri"/>
                <w:b/>
                <w:bCs/>
                <w:color w:val="000000"/>
                <w:lang w:eastAsia="es-NI"/>
              </w:rPr>
              <w:t xml:space="preserve"> 35,997.1</w:t>
            </w:r>
          </w:p>
        </w:tc>
      </w:tr>
      <w:tr w:rsidR="00A5260D" w:rsidRPr="00A71A19" w14:paraId="327B722F" w14:textId="77777777" w:rsidTr="00F62439">
        <w:trPr>
          <w:trHeight w:val="436"/>
        </w:trPr>
        <w:tc>
          <w:tcPr>
            <w:tcW w:w="7617" w:type="dxa"/>
            <w:tcBorders>
              <w:top w:val="nil"/>
              <w:left w:val="single" w:sz="4" w:space="0" w:color="auto"/>
              <w:bottom w:val="nil"/>
              <w:right w:val="nil"/>
            </w:tcBorders>
            <w:shd w:val="clear" w:color="000000" w:fill="DDEBF7"/>
            <w:vAlign w:val="bottom"/>
            <w:hideMark/>
          </w:tcPr>
          <w:p w14:paraId="513FB942" w14:textId="77777777" w:rsidR="00A5260D" w:rsidRPr="00A71A19" w:rsidRDefault="00A5260D" w:rsidP="00A5260D">
            <w:pPr>
              <w:spacing w:after="0" w:line="240" w:lineRule="auto"/>
              <w:rPr>
                <w:rFonts w:ascii="Book Antiqua" w:eastAsia="Times New Roman" w:hAnsi="Book Antiqua" w:cs="Calibri"/>
                <w:b/>
                <w:bCs/>
                <w:color w:val="000000"/>
                <w:lang w:eastAsia="es-NI"/>
              </w:rPr>
            </w:pPr>
            <w:r w:rsidRPr="00A71A19">
              <w:rPr>
                <w:rFonts w:ascii="Book Antiqua" w:eastAsia="Times New Roman" w:hAnsi="Book Antiqua" w:cs="Calibri"/>
                <w:b/>
                <w:bCs/>
                <w:color w:val="000000"/>
                <w:lang w:eastAsia="es-NI"/>
              </w:rPr>
              <w:t>3. Superávit o déficit de efectivo antes de donaciones en Estadísticas Fiscales (1-2-2.1+1.2)</w:t>
            </w:r>
          </w:p>
        </w:tc>
        <w:tc>
          <w:tcPr>
            <w:tcW w:w="2584" w:type="dxa"/>
            <w:tcBorders>
              <w:top w:val="nil"/>
              <w:left w:val="nil"/>
              <w:bottom w:val="nil"/>
              <w:right w:val="single" w:sz="4" w:space="0" w:color="auto"/>
            </w:tcBorders>
            <w:shd w:val="clear" w:color="000000" w:fill="DDEBF7"/>
            <w:noWrap/>
            <w:vAlign w:val="center"/>
            <w:hideMark/>
          </w:tcPr>
          <w:p w14:paraId="14B302B4" w14:textId="289A972C" w:rsidR="00A5260D" w:rsidRPr="00A71A19" w:rsidRDefault="00A5260D" w:rsidP="00860416">
            <w:pPr>
              <w:spacing w:after="0" w:line="240" w:lineRule="auto"/>
              <w:jc w:val="right"/>
              <w:rPr>
                <w:rFonts w:ascii="Book Antiqua" w:eastAsia="Times New Roman" w:hAnsi="Book Antiqua" w:cs="Calibri"/>
                <w:b/>
                <w:bCs/>
                <w:color w:val="000000"/>
                <w:lang w:eastAsia="es-NI"/>
              </w:rPr>
            </w:pPr>
            <w:r w:rsidRPr="00A71A19">
              <w:rPr>
                <w:rFonts w:ascii="Book Antiqua" w:eastAsia="Times New Roman" w:hAnsi="Book Antiqua" w:cs="Calibri"/>
                <w:b/>
                <w:bCs/>
                <w:color w:val="000000"/>
                <w:lang w:eastAsia="es-NI"/>
              </w:rPr>
              <w:t xml:space="preserve">                   </w:t>
            </w:r>
            <w:r w:rsidR="00830B04" w:rsidRPr="00A71A19">
              <w:rPr>
                <w:rFonts w:ascii="Book Antiqua" w:eastAsia="Times New Roman" w:hAnsi="Book Antiqua" w:cs="Calibri"/>
                <w:b/>
                <w:bCs/>
                <w:color w:val="000000"/>
                <w:lang w:eastAsia="es-NI"/>
              </w:rPr>
              <w:t xml:space="preserve"> </w:t>
            </w:r>
            <w:r w:rsidR="00860416">
              <w:rPr>
                <w:rFonts w:ascii="Book Antiqua" w:eastAsia="Times New Roman" w:hAnsi="Book Antiqua" w:cs="Calibri"/>
                <w:b/>
                <w:bCs/>
                <w:color w:val="000000"/>
                <w:lang w:eastAsia="es-NI"/>
              </w:rPr>
              <w:t>25,353.2</w:t>
            </w:r>
          </w:p>
        </w:tc>
      </w:tr>
      <w:tr w:rsidR="00A5260D" w:rsidRPr="00A71A19" w14:paraId="34D4ACAB" w14:textId="77777777" w:rsidTr="00F62439">
        <w:trPr>
          <w:trHeight w:val="212"/>
        </w:trPr>
        <w:tc>
          <w:tcPr>
            <w:tcW w:w="10201" w:type="dxa"/>
            <w:gridSpan w:val="2"/>
            <w:tcBorders>
              <w:top w:val="nil"/>
              <w:left w:val="single" w:sz="4" w:space="0" w:color="auto"/>
              <w:bottom w:val="nil"/>
              <w:right w:val="single" w:sz="4" w:space="0" w:color="000000"/>
            </w:tcBorders>
            <w:shd w:val="clear" w:color="000000" w:fill="FFFFFF"/>
            <w:noWrap/>
            <w:vAlign w:val="bottom"/>
            <w:hideMark/>
          </w:tcPr>
          <w:p w14:paraId="44D830CB" w14:textId="77777777" w:rsidR="00A5260D" w:rsidRPr="00A71A19" w:rsidRDefault="00A5260D" w:rsidP="00A5260D">
            <w:pPr>
              <w:spacing w:after="0" w:line="240" w:lineRule="auto"/>
              <w:rPr>
                <w:rFonts w:ascii="Book Antiqua" w:eastAsia="Times New Roman" w:hAnsi="Book Antiqua" w:cs="Calibri"/>
                <w:i/>
                <w:iCs/>
                <w:color w:val="000000"/>
                <w:lang w:eastAsia="es-NI"/>
              </w:rPr>
            </w:pPr>
            <w:r w:rsidRPr="00A71A19">
              <w:rPr>
                <w:rFonts w:ascii="Book Antiqua" w:eastAsia="Times New Roman" w:hAnsi="Book Antiqua" w:cs="Calibri"/>
                <w:i/>
                <w:iCs/>
                <w:color w:val="000000"/>
                <w:lang w:eastAsia="es-NI"/>
              </w:rPr>
              <w:t>Ajustes metodológicos</w:t>
            </w:r>
          </w:p>
        </w:tc>
      </w:tr>
      <w:tr w:rsidR="00A5260D" w:rsidRPr="00A71A19" w14:paraId="365AAF67" w14:textId="77777777" w:rsidTr="00F62439">
        <w:trPr>
          <w:trHeight w:val="212"/>
        </w:trPr>
        <w:tc>
          <w:tcPr>
            <w:tcW w:w="7617" w:type="dxa"/>
            <w:tcBorders>
              <w:top w:val="nil"/>
              <w:left w:val="single" w:sz="4" w:space="0" w:color="auto"/>
              <w:bottom w:val="nil"/>
              <w:right w:val="nil"/>
            </w:tcBorders>
            <w:shd w:val="clear" w:color="000000" w:fill="FFFFFF"/>
            <w:noWrap/>
            <w:vAlign w:val="bottom"/>
            <w:hideMark/>
          </w:tcPr>
          <w:p w14:paraId="5DF0FC8D" w14:textId="77777777" w:rsidR="00A5260D" w:rsidRPr="00A71A19" w:rsidRDefault="00A5260D" w:rsidP="00A5260D">
            <w:pPr>
              <w:spacing w:after="0" w:line="240" w:lineRule="auto"/>
              <w:ind w:firstLineChars="100" w:firstLine="220"/>
              <w:rPr>
                <w:rFonts w:ascii="Book Antiqua" w:eastAsia="Times New Roman" w:hAnsi="Book Antiqua" w:cs="Calibri"/>
                <w:color w:val="000000"/>
                <w:lang w:eastAsia="es-NI"/>
              </w:rPr>
            </w:pPr>
            <w:r w:rsidRPr="00A71A19">
              <w:rPr>
                <w:rFonts w:ascii="Book Antiqua" w:eastAsia="Times New Roman" w:hAnsi="Book Antiqua" w:cs="Calibri"/>
                <w:color w:val="000000"/>
                <w:lang w:eastAsia="es-NI"/>
              </w:rPr>
              <w:t>3.1 (-) Adquisición neta de activos financieros (2.2-1.1)</w:t>
            </w:r>
          </w:p>
        </w:tc>
        <w:tc>
          <w:tcPr>
            <w:tcW w:w="2584" w:type="dxa"/>
            <w:tcBorders>
              <w:top w:val="nil"/>
              <w:left w:val="nil"/>
              <w:bottom w:val="nil"/>
              <w:right w:val="single" w:sz="4" w:space="0" w:color="auto"/>
            </w:tcBorders>
            <w:shd w:val="clear" w:color="000000" w:fill="FFFFFF"/>
            <w:vAlign w:val="center"/>
            <w:hideMark/>
          </w:tcPr>
          <w:p w14:paraId="0115A4AA" w14:textId="532FC901" w:rsidR="00A5260D" w:rsidRPr="00A71A19" w:rsidRDefault="00A5260D" w:rsidP="00860416">
            <w:pPr>
              <w:spacing w:after="0" w:line="240" w:lineRule="auto"/>
              <w:ind w:firstLineChars="100" w:firstLine="220"/>
              <w:jc w:val="right"/>
              <w:rPr>
                <w:rFonts w:ascii="Book Antiqua" w:eastAsia="Times New Roman" w:hAnsi="Book Antiqua" w:cs="Calibri"/>
                <w:color w:val="000000"/>
                <w:lang w:eastAsia="es-NI"/>
              </w:rPr>
            </w:pPr>
            <w:r w:rsidRPr="00A71A19">
              <w:rPr>
                <w:rFonts w:ascii="Book Antiqua" w:eastAsia="Times New Roman" w:hAnsi="Book Antiqua" w:cs="Calibri"/>
                <w:color w:val="000000"/>
                <w:lang w:eastAsia="es-NI"/>
              </w:rPr>
              <w:t xml:space="preserve">                   </w:t>
            </w:r>
            <w:r w:rsidR="00846BDF">
              <w:rPr>
                <w:rFonts w:ascii="Book Antiqua" w:eastAsia="Times New Roman" w:hAnsi="Book Antiqua" w:cs="Calibri"/>
                <w:color w:val="000000"/>
                <w:lang w:eastAsia="es-NI"/>
              </w:rPr>
              <w:t xml:space="preserve"> </w:t>
            </w:r>
            <w:r w:rsidRPr="00A71A19">
              <w:rPr>
                <w:rFonts w:ascii="Book Antiqua" w:eastAsia="Times New Roman" w:hAnsi="Book Antiqua" w:cs="Calibri"/>
                <w:color w:val="000000"/>
                <w:lang w:eastAsia="es-NI"/>
              </w:rPr>
              <w:t xml:space="preserve">  </w:t>
            </w:r>
            <w:r w:rsidR="00860416">
              <w:rPr>
                <w:rFonts w:ascii="Book Antiqua" w:eastAsia="Times New Roman" w:hAnsi="Book Antiqua" w:cs="Calibri"/>
                <w:color w:val="000000"/>
                <w:lang w:eastAsia="es-NI"/>
              </w:rPr>
              <w:t xml:space="preserve">  -</w:t>
            </w:r>
            <w:r w:rsidRPr="00A71A19">
              <w:rPr>
                <w:rFonts w:ascii="Book Antiqua" w:eastAsia="Times New Roman" w:hAnsi="Book Antiqua" w:cs="Calibri"/>
                <w:color w:val="000000"/>
                <w:lang w:eastAsia="es-NI"/>
              </w:rPr>
              <w:t xml:space="preserve"> </w:t>
            </w:r>
          </w:p>
        </w:tc>
      </w:tr>
      <w:tr w:rsidR="00A5260D" w:rsidRPr="00A71A19" w14:paraId="52231DBA" w14:textId="77777777" w:rsidTr="00F62439">
        <w:trPr>
          <w:trHeight w:val="427"/>
        </w:trPr>
        <w:tc>
          <w:tcPr>
            <w:tcW w:w="7617" w:type="dxa"/>
            <w:tcBorders>
              <w:top w:val="nil"/>
              <w:left w:val="single" w:sz="4" w:space="0" w:color="auto"/>
              <w:bottom w:val="single" w:sz="4" w:space="0" w:color="auto"/>
              <w:right w:val="nil"/>
            </w:tcBorders>
            <w:shd w:val="clear" w:color="000000" w:fill="DDEBF7"/>
            <w:vAlign w:val="bottom"/>
            <w:hideMark/>
          </w:tcPr>
          <w:p w14:paraId="5007CB40" w14:textId="77777777" w:rsidR="00A5260D" w:rsidRPr="00A71A19" w:rsidRDefault="00A5260D" w:rsidP="001A4236">
            <w:pPr>
              <w:spacing w:after="0" w:line="240" w:lineRule="auto"/>
              <w:rPr>
                <w:rFonts w:ascii="Book Antiqua" w:eastAsia="Times New Roman" w:hAnsi="Book Antiqua" w:cs="Calibri"/>
                <w:b/>
                <w:bCs/>
                <w:color w:val="000000"/>
                <w:lang w:eastAsia="es-NI"/>
              </w:rPr>
            </w:pPr>
            <w:r w:rsidRPr="00A71A19">
              <w:rPr>
                <w:rFonts w:ascii="Book Antiqua" w:eastAsia="Times New Roman" w:hAnsi="Book Antiqua" w:cs="Calibri"/>
                <w:b/>
                <w:bCs/>
                <w:color w:val="000000"/>
                <w:lang w:eastAsia="es-NI"/>
              </w:rPr>
              <w:t xml:space="preserve">Superávit o déficit Presupuestario Global en </w:t>
            </w:r>
            <w:r w:rsidR="001A4236" w:rsidRPr="00A71A19">
              <w:rPr>
                <w:rFonts w:ascii="Book Antiqua" w:eastAsia="Times New Roman" w:hAnsi="Book Antiqua" w:cs="Calibri"/>
                <w:b/>
                <w:bCs/>
                <w:color w:val="000000"/>
                <w:lang w:eastAsia="es-NI"/>
              </w:rPr>
              <w:t xml:space="preserve">Ejecución </w:t>
            </w:r>
            <w:r w:rsidR="00985240" w:rsidRPr="00A71A19">
              <w:rPr>
                <w:rFonts w:ascii="Book Antiqua" w:eastAsia="Times New Roman" w:hAnsi="Book Antiqua" w:cs="Calibri"/>
                <w:b/>
                <w:bCs/>
                <w:color w:val="000000"/>
                <w:lang w:eastAsia="es-NI"/>
              </w:rPr>
              <w:t>Presupuestaria</w:t>
            </w:r>
            <w:r w:rsidRPr="00A71A19">
              <w:rPr>
                <w:rFonts w:ascii="Book Antiqua" w:eastAsia="Times New Roman" w:hAnsi="Book Antiqua" w:cs="Calibri"/>
                <w:b/>
                <w:bCs/>
                <w:color w:val="000000"/>
                <w:lang w:eastAsia="es-NI"/>
              </w:rPr>
              <w:t xml:space="preserve"> (3-3.1+2.3)</w:t>
            </w:r>
          </w:p>
        </w:tc>
        <w:tc>
          <w:tcPr>
            <w:tcW w:w="2584" w:type="dxa"/>
            <w:tcBorders>
              <w:top w:val="nil"/>
              <w:left w:val="nil"/>
              <w:bottom w:val="single" w:sz="4" w:space="0" w:color="auto"/>
              <w:right w:val="single" w:sz="4" w:space="0" w:color="auto"/>
            </w:tcBorders>
            <w:shd w:val="clear" w:color="000000" w:fill="DDEBF7"/>
            <w:noWrap/>
            <w:vAlign w:val="center"/>
            <w:hideMark/>
          </w:tcPr>
          <w:p w14:paraId="560D2A78" w14:textId="05C4F204" w:rsidR="00A5260D" w:rsidRPr="00A71A19" w:rsidRDefault="00A5260D" w:rsidP="00860416">
            <w:pPr>
              <w:spacing w:after="0" w:line="240" w:lineRule="auto"/>
              <w:jc w:val="right"/>
              <w:rPr>
                <w:rFonts w:ascii="Book Antiqua" w:eastAsia="Times New Roman" w:hAnsi="Book Antiqua" w:cs="Calibri"/>
                <w:b/>
                <w:bCs/>
                <w:color w:val="000000"/>
                <w:lang w:eastAsia="es-NI"/>
              </w:rPr>
            </w:pPr>
            <w:r w:rsidRPr="00A71A19">
              <w:rPr>
                <w:rFonts w:ascii="Book Antiqua" w:eastAsia="Times New Roman" w:hAnsi="Book Antiqua" w:cs="Calibri"/>
                <w:b/>
                <w:bCs/>
                <w:color w:val="000000"/>
                <w:lang w:eastAsia="es-NI"/>
              </w:rPr>
              <w:t xml:space="preserve">                   </w:t>
            </w:r>
            <w:r w:rsidR="00830B04" w:rsidRPr="00A71A19">
              <w:rPr>
                <w:rFonts w:ascii="Book Antiqua" w:eastAsia="Times New Roman" w:hAnsi="Book Antiqua" w:cs="Calibri"/>
                <w:b/>
                <w:bCs/>
                <w:color w:val="000000"/>
                <w:lang w:eastAsia="es-NI"/>
              </w:rPr>
              <w:t xml:space="preserve">  </w:t>
            </w:r>
            <w:r w:rsidR="00846BDF">
              <w:rPr>
                <w:rFonts w:ascii="Book Antiqua" w:eastAsia="Times New Roman" w:hAnsi="Book Antiqua" w:cs="Calibri"/>
                <w:b/>
                <w:bCs/>
                <w:color w:val="000000"/>
                <w:lang w:eastAsia="es-NI"/>
              </w:rPr>
              <w:t>2</w:t>
            </w:r>
            <w:r w:rsidR="00860416">
              <w:rPr>
                <w:rFonts w:ascii="Book Antiqua" w:eastAsia="Times New Roman" w:hAnsi="Book Antiqua" w:cs="Calibri"/>
                <w:b/>
                <w:bCs/>
                <w:color w:val="000000"/>
                <w:lang w:eastAsia="es-NI"/>
              </w:rPr>
              <w:t>6,077.9</w:t>
            </w:r>
          </w:p>
        </w:tc>
      </w:tr>
      <w:tr w:rsidR="00A5260D" w:rsidRPr="00A5260D" w14:paraId="74B2B9CC" w14:textId="77777777" w:rsidTr="00F62439">
        <w:trPr>
          <w:trHeight w:val="286"/>
        </w:trPr>
        <w:tc>
          <w:tcPr>
            <w:tcW w:w="7617" w:type="dxa"/>
            <w:tcBorders>
              <w:top w:val="nil"/>
              <w:left w:val="nil"/>
              <w:bottom w:val="nil"/>
              <w:right w:val="nil"/>
            </w:tcBorders>
            <w:shd w:val="clear" w:color="000000" w:fill="FFFFFF"/>
            <w:vAlign w:val="center"/>
            <w:hideMark/>
          </w:tcPr>
          <w:p w14:paraId="28384422" w14:textId="77777777" w:rsidR="00A5260D" w:rsidRPr="00A5260D" w:rsidRDefault="00A5260D" w:rsidP="00A5260D">
            <w:pPr>
              <w:spacing w:after="0" w:line="240" w:lineRule="auto"/>
              <w:ind w:firstLineChars="100" w:firstLine="220"/>
              <w:rPr>
                <w:rFonts w:ascii="Book Antiqua" w:eastAsia="Times New Roman" w:hAnsi="Book Antiqua" w:cs="Calibri"/>
                <w:color w:val="000000"/>
                <w:lang w:eastAsia="es-NI"/>
              </w:rPr>
            </w:pPr>
            <w:r w:rsidRPr="00A71A19">
              <w:rPr>
                <w:rFonts w:ascii="Book Antiqua" w:eastAsia="Times New Roman" w:hAnsi="Book Antiqua" w:cs="Calibri"/>
                <w:color w:val="000000"/>
                <w:lang w:eastAsia="es-NI"/>
              </w:rPr>
              <w:t>Fuente: MHCP</w:t>
            </w:r>
          </w:p>
        </w:tc>
        <w:tc>
          <w:tcPr>
            <w:tcW w:w="2584" w:type="dxa"/>
            <w:tcBorders>
              <w:top w:val="nil"/>
              <w:left w:val="nil"/>
              <w:bottom w:val="nil"/>
              <w:right w:val="nil"/>
            </w:tcBorders>
            <w:shd w:val="clear" w:color="000000" w:fill="FFFFFF"/>
            <w:noWrap/>
            <w:vAlign w:val="bottom"/>
            <w:hideMark/>
          </w:tcPr>
          <w:p w14:paraId="119AA4D8" w14:textId="77777777" w:rsidR="00A5260D" w:rsidRPr="00A5260D" w:rsidRDefault="00A5260D" w:rsidP="00A5260D">
            <w:pPr>
              <w:spacing w:after="0" w:line="240" w:lineRule="auto"/>
              <w:rPr>
                <w:rFonts w:ascii="Calibri" w:eastAsia="Times New Roman" w:hAnsi="Calibri" w:cs="Calibri"/>
                <w:color w:val="000000"/>
                <w:lang w:eastAsia="es-NI"/>
              </w:rPr>
            </w:pPr>
            <w:r w:rsidRPr="00A5260D">
              <w:rPr>
                <w:rFonts w:ascii="Calibri" w:eastAsia="Times New Roman" w:hAnsi="Calibri" w:cs="Calibri"/>
                <w:color w:val="000000"/>
                <w:lang w:eastAsia="es-NI"/>
              </w:rPr>
              <w:t> </w:t>
            </w:r>
          </w:p>
        </w:tc>
      </w:tr>
    </w:tbl>
    <w:p w14:paraId="7C908A58" w14:textId="080F650B" w:rsidR="000B2874" w:rsidRPr="000B2874" w:rsidRDefault="000B2874" w:rsidP="000B2874">
      <w:pPr>
        <w:pStyle w:val="Prrafodelista"/>
        <w:numPr>
          <w:ilvl w:val="0"/>
          <w:numId w:val="9"/>
        </w:numPr>
        <w:spacing w:after="0" w:line="276" w:lineRule="auto"/>
        <w:jc w:val="both"/>
        <w:rPr>
          <w:rFonts w:ascii="Book Antiqua" w:hAnsi="Book Antiqua" w:cs="Times New Roman"/>
          <w:color w:val="0070C0"/>
        </w:rPr>
      </w:pPr>
      <w:r>
        <w:rPr>
          <w:rFonts w:ascii="Book Antiqua" w:hAnsi="Book Antiqua"/>
          <w:b/>
          <w:color w:val="0070C0"/>
          <w:sz w:val="24"/>
        </w:rPr>
        <w:lastRenderedPageBreak/>
        <w:t xml:space="preserve"> </w:t>
      </w:r>
      <w:r w:rsidRPr="000B2874">
        <w:rPr>
          <w:rFonts w:ascii="Book Antiqua" w:hAnsi="Book Antiqua"/>
          <w:b/>
          <w:color w:val="0070C0"/>
          <w:sz w:val="24"/>
        </w:rPr>
        <w:t>COFOG.</w:t>
      </w:r>
    </w:p>
    <w:p w14:paraId="0EF957E3" w14:textId="77777777" w:rsidR="000B2874" w:rsidRDefault="000B2874" w:rsidP="000B2874">
      <w:pPr>
        <w:spacing w:after="0" w:line="276" w:lineRule="auto"/>
        <w:jc w:val="both"/>
        <w:rPr>
          <w:rFonts w:ascii="Book Antiqua" w:hAnsi="Book Antiqua" w:cs="Times New Roman"/>
          <w:color w:val="0070C0"/>
        </w:rPr>
      </w:pPr>
    </w:p>
    <w:p w14:paraId="452E9AF1" w14:textId="77777777" w:rsidR="000B2874" w:rsidRPr="001B5B65" w:rsidRDefault="000B2874" w:rsidP="000B2874">
      <w:pPr>
        <w:jc w:val="both"/>
        <w:rPr>
          <w:rFonts w:ascii="Book Antiqua" w:hAnsi="Book Antiqua"/>
          <w:sz w:val="24"/>
          <w:szCs w:val="24"/>
        </w:rPr>
      </w:pPr>
      <w:r w:rsidRPr="001B5B65">
        <w:rPr>
          <w:rFonts w:ascii="Book Antiqua" w:hAnsi="Book Antiqua"/>
          <w:sz w:val="24"/>
          <w:szCs w:val="24"/>
        </w:rPr>
        <w:t xml:space="preserve">Según el </w:t>
      </w:r>
      <w:r w:rsidRPr="001B5B65">
        <w:rPr>
          <w:rFonts w:ascii="Book Antiqua" w:hAnsi="Book Antiqua"/>
          <w:bCs/>
          <w:sz w:val="24"/>
          <w:szCs w:val="24"/>
        </w:rPr>
        <w:t>Manual de Estadísticas de Finanzas Públicas (MEFP 2014)</w:t>
      </w:r>
      <w:r w:rsidRPr="001B5B65">
        <w:rPr>
          <w:rFonts w:ascii="Book Antiqua" w:hAnsi="Book Antiqua"/>
          <w:sz w:val="24"/>
          <w:szCs w:val="24"/>
        </w:rPr>
        <w:t xml:space="preserve">, la </w:t>
      </w:r>
      <w:r w:rsidRPr="001B5B65">
        <w:rPr>
          <w:rFonts w:ascii="Book Antiqua" w:hAnsi="Book Antiqua"/>
          <w:bCs/>
          <w:sz w:val="24"/>
          <w:szCs w:val="24"/>
        </w:rPr>
        <w:t>Clasificación Funcional del Gasto Público (COFOG)</w:t>
      </w:r>
      <w:r w:rsidRPr="001B5B65">
        <w:rPr>
          <w:rFonts w:ascii="Book Antiqua" w:hAnsi="Book Antiqua"/>
          <w:sz w:val="24"/>
          <w:szCs w:val="24"/>
        </w:rPr>
        <w:t xml:space="preserve"> es el estándar internacional para clasificar la erogación gubernamental de acuerdo a  los objetivos de las políticas públicas. Esta clasificación se estructura en </w:t>
      </w:r>
      <w:r w:rsidRPr="001B5B65">
        <w:rPr>
          <w:rFonts w:ascii="Book Antiqua" w:hAnsi="Book Antiqua"/>
          <w:bCs/>
          <w:sz w:val="24"/>
          <w:szCs w:val="24"/>
        </w:rPr>
        <w:t>10 divisiones funcionales</w:t>
      </w:r>
      <w:r w:rsidRPr="001B5B65">
        <w:rPr>
          <w:rFonts w:ascii="Book Antiqua" w:hAnsi="Book Antiqua"/>
          <w:sz w:val="24"/>
          <w:szCs w:val="24"/>
        </w:rPr>
        <w:t>, lo que permite una presentación uniforme, consistente y comparable de las estadísticas de finanzas públicas entre los distintos países.</w:t>
      </w:r>
    </w:p>
    <w:p w14:paraId="27FAFA8D" w14:textId="77777777" w:rsidR="000B2874" w:rsidRPr="001B5B65" w:rsidRDefault="000B2874" w:rsidP="000B2874">
      <w:pPr>
        <w:jc w:val="both"/>
        <w:rPr>
          <w:rFonts w:ascii="Book Antiqua" w:hAnsi="Book Antiqua"/>
          <w:sz w:val="24"/>
          <w:szCs w:val="24"/>
        </w:rPr>
      </w:pPr>
      <w:r w:rsidRPr="001B5B65">
        <w:rPr>
          <w:rFonts w:ascii="Book Antiqua" w:hAnsi="Book Antiqua"/>
          <w:sz w:val="24"/>
          <w:szCs w:val="24"/>
        </w:rPr>
        <w:t xml:space="preserve">La COFOG organiza la </w:t>
      </w:r>
      <w:r w:rsidRPr="001B5B65">
        <w:rPr>
          <w:rFonts w:ascii="Book Antiqua" w:hAnsi="Book Antiqua"/>
          <w:bCs/>
          <w:sz w:val="24"/>
          <w:szCs w:val="24"/>
        </w:rPr>
        <w:t>erogación total del gobierno</w:t>
      </w:r>
      <w:r w:rsidRPr="001B5B65">
        <w:rPr>
          <w:rFonts w:ascii="Book Antiqua" w:hAnsi="Book Antiqua"/>
          <w:sz w:val="24"/>
          <w:szCs w:val="24"/>
        </w:rPr>
        <w:t>, independientemente de la institución que la ejecute o de la naturaleza económica de la transacción, ya sea G</w:t>
      </w:r>
      <w:r w:rsidRPr="001B5B65">
        <w:rPr>
          <w:rFonts w:ascii="Book Antiqua" w:hAnsi="Book Antiqua"/>
          <w:bCs/>
          <w:sz w:val="24"/>
          <w:szCs w:val="24"/>
        </w:rPr>
        <w:t>asto</w:t>
      </w:r>
      <w:r w:rsidRPr="001B5B65">
        <w:rPr>
          <w:rFonts w:ascii="Book Antiqua" w:hAnsi="Book Antiqua"/>
          <w:sz w:val="24"/>
          <w:szCs w:val="24"/>
        </w:rPr>
        <w:t xml:space="preserve"> o A</w:t>
      </w:r>
      <w:r w:rsidRPr="001B5B65">
        <w:rPr>
          <w:rFonts w:ascii="Book Antiqua" w:hAnsi="Book Antiqua"/>
          <w:bCs/>
          <w:sz w:val="24"/>
          <w:szCs w:val="24"/>
        </w:rPr>
        <w:t>dquisición Neta de Activos no Financieros (ANANF)</w:t>
      </w:r>
      <w:r w:rsidRPr="001B5B65">
        <w:rPr>
          <w:rFonts w:ascii="Book Antiqua" w:hAnsi="Book Antiqua"/>
          <w:sz w:val="24"/>
          <w:szCs w:val="24"/>
        </w:rPr>
        <w:t>. Su propósito es identificar el destino de los recursos públicos según las funciones del Gobierno, facilitando el análisis de las prioridades del gasto público, la comparación internacional y la evaluación de las políticas públicas.</w:t>
      </w:r>
    </w:p>
    <w:p w14:paraId="3A44F50F" w14:textId="77777777" w:rsidR="00727401" w:rsidRDefault="000B2874" w:rsidP="000B2874">
      <w:pPr>
        <w:jc w:val="both"/>
        <w:rPr>
          <w:rFonts w:ascii="Book Antiqua" w:hAnsi="Book Antiqua"/>
          <w:sz w:val="24"/>
          <w:szCs w:val="24"/>
        </w:rPr>
      </w:pPr>
      <w:r w:rsidRPr="001B5B65">
        <w:rPr>
          <w:rFonts w:ascii="Book Antiqua" w:hAnsi="Book Antiqua"/>
          <w:sz w:val="24"/>
          <w:szCs w:val="24"/>
        </w:rPr>
        <w:t xml:space="preserve">La </w:t>
      </w:r>
      <w:r w:rsidRPr="001B5B65">
        <w:rPr>
          <w:rFonts w:ascii="Book Antiqua" w:hAnsi="Book Antiqua"/>
          <w:bCs/>
          <w:sz w:val="24"/>
          <w:szCs w:val="24"/>
        </w:rPr>
        <w:t>Clasificación Funcional del Gasto Público (COFOG)</w:t>
      </w:r>
      <w:r w:rsidRPr="001B5B65">
        <w:rPr>
          <w:rFonts w:ascii="Book Antiqua" w:hAnsi="Book Antiqua"/>
          <w:sz w:val="24"/>
          <w:szCs w:val="24"/>
        </w:rPr>
        <w:t xml:space="preserve"> comprende las siguientes diez funciones principales:</w:t>
      </w:r>
    </w:p>
    <w:p w14:paraId="1DBA63D0" w14:textId="54DE39B7" w:rsidR="00727401" w:rsidRPr="009C68FE" w:rsidRDefault="000B2874" w:rsidP="000B2874">
      <w:pPr>
        <w:jc w:val="both"/>
        <w:rPr>
          <w:rFonts w:ascii="Book Antiqua" w:hAnsi="Book Antiqua"/>
          <w:sz w:val="24"/>
          <w:szCs w:val="24"/>
        </w:rPr>
      </w:pPr>
      <w:r w:rsidRPr="005D4920">
        <w:rPr>
          <w:rFonts w:ascii="Book Antiqua" w:hAnsi="Book Antiqua"/>
          <w:b/>
          <w:bCs/>
          <w:sz w:val="24"/>
          <w:szCs w:val="24"/>
        </w:rPr>
        <w:t>1) Servicios públicos generales</w:t>
      </w:r>
      <w:r w:rsidR="00727401" w:rsidRPr="005D4920">
        <w:rPr>
          <w:rFonts w:ascii="Book Antiqua" w:hAnsi="Book Antiqua"/>
          <w:b/>
          <w:bCs/>
          <w:sz w:val="24"/>
          <w:szCs w:val="24"/>
        </w:rPr>
        <w:t>:</w:t>
      </w:r>
      <w:r w:rsidR="009C68FE" w:rsidRPr="005D4920">
        <w:rPr>
          <w:rFonts w:ascii="Book Antiqua" w:hAnsi="Book Antiqua"/>
          <w:sz w:val="24"/>
          <w:szCs w:val="24"/>
        </w:rPr>
        <w:t xml:space="preserve"> </w:t>
      </w:r>
      <w:r w:rsidR="00F3672B" w:rsidRPr="00736C5F">
        <w:rPr>
          <w:rFonts w:ascii="Book Antiqua" w:hAnsi="Book Antiqua"/>
          <w:sz w:val="24"/>
          <w:szCs w:val="24"/>
        </w:rPr>
        <w:t>comprende</w:t>
      </w:r>
      <w:r w:rsidR="00F3672B" w:rsidRPr="005D4920">
        <w:rPr>
          <w:rFonts w:ascii="Book Antiqua" w:hAnsi="Book Antiqua"/>
          <w:sz w:val="24"/>
          <w:szCs w:val="24"/>
        </w:rPr>
        <w:t xml:space="preserve"> </w:t>
      </w:r>
      <w:r w:rsidR="009C68FE" w:rsidRPr="009C68FE">
        <w:rPr>
          <w:rFonts w:ascii="Book Antiqua" w:hAnsi="Book Antiqua"/>
          <w:sz w:val="24"/>
          <w:szCs w:val="24"/>
        </w:rPr>
        <w:t xml:space="preserve">el gasto destinado al </w:t>
      </w:r>
      <w:r w:rsidR="009C68FE" w:rsidRPr="00A9751E">
        <w:rPr>
          <w:rFonts w:ascii="Book Antiqua" w:hAnsi="Book Antiqua"/>
          <w:sz w:val="24"/>
          <w:szCs w:val="24"/>
        </w:rPr>
        <w:t xml:space="preserve">funcionamiento institucional y administrativo del </w:t>
      </w:r>
      <w:r w:rsidR="00AF2DA0">
        <w:rPr>
          <w:rFonts w:ascii="Book Antiqua" w:hAnsi="Book Antiqua"/>
          <w:sz w:val="24"/>
          <w:szCs w:val="24"/>
        </w:rPr>
        <w:t>e</w:t>
      </w:r>
      <w:r w:rsidR="009C68FE" w:rsidRPr="00A9751E">
        <w:rPr>
          <w:rFonts w:ascii="Book Antiqua" w:hAnsi="Book Antiqua"/>
          <w:sz w:val="24"/>
          <w:szCs w:val="24"/>
        </w:rPr>
        <w:t>stado, incluyendo</w:t>
      </w:r>
      <w:r w:rsidR="00AF2DA0">
        <w:rPr>
          <w:rFonts w:ascii="Book Antiqua" w:hAnsi="Book Antiqua"/>
          <w:sz w:val="24"/>
          <w:szCs w:val="24"/>
        </w:rPr>
        <w:t xml:space="preserve"> ó</w:t>
      </w:r>
      <w:r w:rsidR="00AF2DA0" w:rsidRPr="00AF2DA0">
        <w:rPr>
          <w:rFonts w:ascii="Book Antiqua" w:hAnsi="Book Antiqua"/>
          <w:sz w:val="24"/>
          <w:szCs w:val="24"/>
        </w:rPr>
        <w:t xml:space="preserve">rganos </w:t>
      </w:r>
      <w:r w:rsidR="00AF2DA0">
        <w:rPr>
          <w:rFonts w:ascii="Book Antiqua" w:hAnsi="Book Antiqua"/>
          <w:sz w:val="24"/>
          <w:szCs w:val="24"/>
        </w:rPr>
        <w:t>e</w:t>
      </w:r>
      <w:r w:rsidR="00AF2DA0" w:rsidRPr="00AF2DA0">
        <w:rPr>
          <w:rFonts w:ascii="Book Antiqua" w:hAnsi="Book Antiqua"/>
          <w:sz w:val="24"/>
          <w:szCs w:val="24"/>
        </w:rPr>
        <w:t xml:space="preserve">jecutivo y </w:t>
      </w:r>
      <w:r w:rsidR="00AF2DA0">
        <w:rPr>
          <w:rFonts w:ascii="Book Antiqua" w:hAnsi="Book Antiqua"/>
          <w:sz w:val="24"/>
          <w:szCs w:val="24"/>
        </w:rPr>
        <w:t>l</w:t>
      </w:r>
      <w:r w:rsidR="00AF2DA0" w:rsidRPr="00AF2DA0">
        <w:rPr>
          <w:rFonts w:ascii="Book Antiqua" w:hAnsi="Book Antiqua"/>
          <w:sz w:val="24"/>
          <w:szCs w:val="24"/>
        </w:rPr>
        <w:t xml:space="preserve">egislativo, </w:t>
      </w:r>
      <w:r w:rsidR="00AF2DA0">
        <w:rPr>
          <w:rFonts w:ascii="Book Antiqua" w:hAnsi="Book Antiqua"/>
          <w:sz w:val="24"/>
          <w:szCs w:val="24"/>
        </w:rPr>
        <w:t>a</w:t>
      </w:r>
      <w:r w:rsidR="00AF2DA0" w:rsidRPr="00AF2DA0">
        <w:rPr>
          <w:rFonts w:ascii="Book Antiqua" w:hAnsi="Book Antiqua"/>
          <w:sz w:val="24"/>
          <w:szCs w:val="24"/>
        </w:rPr>
        <w:t>suntos</w:t>
      </w:r>
      <w:r w:rsidR="00AF2DA0" w:rsidRPr="00AF2DA0">
        <w:rPr>
          <w:rFonts w:ascii="Book Antiqua" w:hAnsi="Book Antiqua"/>
          <w:sz w:val="24"/>
          <w:szCs w:val="24"/>
        </w:rPr>
        <w:br/>
      </w:r>
      <w:r w:rsidR="00AF2DA0">
        <w:rPr>
          <w:rFonts w:ascii="Book Antiqua" w:hAnsi="Book Antiqua"/>
          <w:sz w:val="24"/>
          <w:szCs w:val="24"/>
        </w:rPr>
        <w:t>f</w:t>
      </w:r>
      <w:r w:rsidR="00AF2DA0" w:rsidRPr="00AF2DA0">
        <w:rPr>
          <w:rFonts w:ascii="Book Antiqua" w:hAnsi="Book Antiqua"/>
          <w:sz w:val="24"/>
          <w:szCs w:val="24"/>
        </w:rPr>
        <w:t xml:space="preserve">inancieros y </w:t>
      </w:r>
      <w:r w:rsidR="00AF2DA0">
        <w:rPr>
          <w:rFonts w:ascii="Book Antiqua" w:hAnsi="Book Antiqua"/>
          <w:sz w:val="24"/>
          <w:szCs w:val="24"/>
        </w:rPr>
        <w:t>f</w:t>
      </w:r>
      <w:r w:rsidR="00AF2DA0" w:rsidRPr="00AF2DA0">
        <w:rPr>
          <w:rFonts w:ascii="Book Antiqua" w:hAnsi="Book Antiqua"/>
          <w:sz w:val="24"/>
          <w:szCs w:val="24"/>
        </w:rPr>
        <w:t xml:space="preserve">iscales, </w:t>
      </w:r>
      <w:r w:rsidR="00AF2DA0">
        <w:rPr>
          <w:rFonts w:ascii="Book Antiqua" w:hAnsi="Book Antiqua"/>
          <w:sz w:val="24"/>
          <w:szCs w:val="24"/>
        </w:rPr>
        <w:t>a</w:t>
      </w:r>
      <w:r w:rsidR="00AF2DA0" w:rsidRPr="00AF2DA0">
        <w:rPr>
          <w:rFonts w:ascii="Book Antiqua" w:hAnsi="Book Antiqua"/>
          <w:sz w:val="24"/>
          <w:szCs w:val="24"/>
        </w:rPr>
        <w:t xml:space="preserve">suntos </w:t>
      </w:r>
      <w:r w:rsidR="00AF2DA0">
        <w:rPr>
          <w:rFonts w:ascii="Book Antiqua" w:hAnsi="Book Antiqua"/>
          <w:sz w:val="24"/>
          <w:szCs w:val="24"/>
        </w:rPr>
        <w:t>e</w:t>
      </w:r>
      <w:r w:rsidR="00AF2DA0" w:rsidRPr="00AF2DA0">
        <w:rPr>
          <w:rFonts w:ascii="Book Antiqua" w:hAnsi="Book Antiqua"/>
          <w:sz w:val="24"/>
          <w:szCs w:val="24"/>
        </w:rPr>
        <w:t>xteriores</w:t>
      </w:r>
      <w:r w:rsidR="00AF2DA0">
        <w:rPr>
          <w:rFonts w:ascii="Book Antiqua" w:hAnsi="Book Antiqua"/>
          <w:sz w:val="24"/>
          <w:szCs w:val="24"/>
        </w:rPr>
        <w:t>,</w:t>
      </w:r>
      <w:r w:rsidR="009C68FE" w:rsidRPr="00A9751E">
        <w:rPr>
          <w:rFonts w:ascii="Book Antiqua" w:hAnsi="Book Antiqua"/>
          <w:sz w:val="24"/>
          <w:szCs w:val="24"/>
        </w:rPr>
        <w:t xml:space="preserve"> </w:t>
      </w:r>
      <w:r w:rsidR="00AF2DA0">
        <w:rPr>
          <w:rFonts w:ascii="Book Antiqua" w:hAnsi="Book Antiqua"/>
          <w:sz w:val="24"/>
          <w:szCs w:val="24"/>
        </w:rPr>
        <w:t>ayuda económica exterior, servicios generales, investigación básica, deuda pública y transferencias entre niveles de gobierno.</w:t>
      </w:r>
    </w:p>
    <w:p w14:paraId="4DFFB55E" w14:textId="13524DD7" w:rsidR="00727401" w:rsidRPr="002B3C0F" w:rsidRDefault="000B2874" w:rsidP="00A6698F">
      <w:pPr>
        <w:jc w:val="both"/>
        <w:rPr>
          <w:rFonts w:ascii="Book Antiqua" w:hAnsi="Book Antiqua"/>
          <w:sz w:val="24"/>
          <w:szCs w:val="24"/>
        </w:rPr>
      </w:pPr>
      <w:r w:rsidRPr="005D4920">
        <w:rPr>
          <w:rFonts w:ascii="Book Antiqua" w:hAnsi="Book Antiqua"/>
          <w:b/>
          <w:bCs/>
          <w:sz w:val="24"/>
          <w:szCs w:val="24"/>
        </w:rPr>
        <w:t>2) Defensa</w:t>
      </w:r>
      <w:r w:rsidR="00736C5F" w:rsidRPr="005D4920">
        <w:rPr>
          <w:rFonts w:ascii="Book Antiqua" w:hAnsi="Book Antiqua"/>
          <w:b/>
          <w:bCs/>
          <w:sz w:val="24"/>
          <w:szCs w:val="24"/>
        </w:rPr>
        <w:t>:</w:t>
      </w:r>
      <w:r w:rsidR="00736C5F" w:rsidRPr="005D4920">
        <w:rPr>
          <w:rFonts w:ascii="Book Antiqua" w:hAnsi="Book Antiqua"/>
          <w:sz w:val="24"/>
          <w:szCs w:val="24"/>
        </w:rPr>
        <w:t xml:space="preserve"> </w:t>
      </w:r>
      <w:r w:rsidR="00736C5F" w:rsidRPr="002B3C0F">
        <w:rPr>
          <w:rFonts w:ascii="Book Antiqua" w:hAnsi="Book Antiqua"/>
          <w:sz w:val="24"/>
          <w:szCs w:val="24"/>
        </w:rPr>
        <w:t xml:space="preserve">comprende los gastos del gobierno destinados a la administración, gestión y apoyo de las actividades </w:t>
      </w:r>
      <w:r w:rsidR="002B3C0F" w:rsidRPr="002B3C0F">
        <w:rPr>
          <w:rFonts w:ascii="Book Antiqua" w:hAnsi="Book Antiqua"/>
          <w:sz w:val="24"/>
          <w:szCs w:val="24"/>
        </w:rPr>
        <w:t xml:space="preserve">militares </w:t>
      </w:r>
      <w:r w:rsidR="00736C5F" w:rsidRPr="002B3C0F">
        <w:rPr>
          <w:rFonts w:ascii="Book Antiqua" w:hAnsi="Book Antiqua"/>
          <w:sz w:val="24"/>
          <w:szCs w:val="24"/>
        </w:rPr>
        <w:t>como la defensa militar y civil, la ayuda militar al exterior, con el propósito de garantizar la seguridad y la soberanía nacional.</w:t>
      </w:r>
    </w:p>
    <w:p w14:paraId="030440CC" w14:textId="71BFC7B8" w:rsidR="00727401" w:rsidRPr="005D4920" w:rsidRDefault="000B2874" w:rsidP="000B2874">
      <w:pPr>
        <w:jc w:val="both"/>
        <w:rPr>
          <w:rFonts w:ascii="Book Antiqua" w:hAnsi="Book Antiqua"/>
          <w:sz w:val="24"/>
          <w:szCs w:val="24"/>
        </w:rPr>
      </w:pPr>
      <w:r w:rsidRPr="005D4920">
        <w:rPr>
          <w:rFonts w:ascii="Book Antiqua" w:hAnsi="Book Antiqua"/>
          <w:b/>
          <w:bCs/>
          <w:sz w:val="24"/>
          <w:szCs w:val="24"/>
        </w:rPr>
        <w:t>3) Orden público y seguridad</w:t>
      </w:r>
      <w:r w:rsidR="00A9751E" w:rsidRPr="005D4920">
        <w:rPr>
          <w:rFonts w:ascii="Book Antiqua" w:hAnsi="Book Antiqua"/>
          <w:b/>
          <w:bCs/>
          <w:sz w:val="24"/>
          <w:szCs w:val="24"/>
        </w:rPr>
        <w:t>:</w:t>
      </w:r>
      <w:r w:rsidR="00A9751E" w:rsidRPr="005D4920">
        <w:rPr>
          <w:rFonts w:ascii="Book Antiqua" w:hAnsi="Book Antiqua"/>
          <w:sz w:val="24"/>
          <w:szCs w:val="24"/>
        </w:rPr>
        <w:t xml:space="preserve"> </w:t>
      </w:r>
      <w:r w:rsidR="00F3672B" w:rsidRPr="005D4920">
        <w:rPr>
          <w:rFonts w:ascii="Book Antiqua" w:hAnsi="Book Antiqua"/>
          <w:sz w:val="24"/>
          <w:szCs w:val="24"/>
        </w:rPr>
        <w:t>comprende el gasto</w:t>
      </w:r>
      <w:r w:rsidR="00A9751E" w:rsidRPr="005D4920">
        <w:rPr>
          <w:rFonts w:ascii="Book Antiqua" w:hAnsi="Book Antiqua"/>
          <w:sz w:val="24"/>
          <w:szCs w:val="24"/>
        </w:rPr>
        <w:t xml:space="preserve"> del gobierno destinada a preservar el orden y la tranquilidad públic</w:t>
      </w:r>
      <w:r w:rsidR="00AF2DA0" w:rsidRPr="005D4920">
        <w:rPr>
          <w:rFonts w:ascii="Book Antiqua" w:hAnsi="Book Antiqua"/>
          <w:sz w:val="24"/>
          <w:szCs w:val="24"/>
        </w:rPr>
        <w:t>a entre ellos s</w:t>
      </w:r>
      <w:r w:rsidR="00AF2DA0" w:rsidRPr="00AF2DA0">
        <w:rPr>
          <w:rFonts w:ascii="Book Antiqua" w:hAnsi="Book Antiqua"/>
          <w:sz w:val="24"/>
          <w:szCs w:val="24"/>
        </w:rPr>
        <w:t xml:space="preserve">ervicios de </w:t>
      </w:r>
      <w:r w:rsidR="00AF2DA0">
        <w:rPr>
          <w:rFonts w:ascii="Book Antiqua" w:hAnsi="Book Antiqua"/>
          <w:sz w:val="24"/>
          <w:szCs w:val="24"/>
        </w:rPr>
        <w:t>p</w:t>
      </w:r>
      <w:r w:rsidR="00AF2DA0" w:rsidRPr="00AF2DA0">
        <w:rPr>
          <w:rFonts w:ascii="Book Antiqua" w:hAnsi="Book Antiqua"/>
          <w:sz w:val="24"/>
          <w:szCs w:val="24"/>
        </w:rPr>
        <w:t>olicía</w:t>
      </w:r>
      <w:r w:rsidR="00AF2DA0">
        <w:rPr>
          <w:rFonts w:ascii="Book Antiqua" w:hAnsi="Book Antiqua"/>
          <w:sz w:val="24"/>
          <w:szCs w:val="24"/>
        </w:rPr>
        <w:t>, s</w:t>
      </w:r>
      <w:r w:rsidR="00AF2DA0" w:rsidRPr="00AF2DA0">
        <w:rPr>
          <w:rFonts w:ascii="Book Antiqua" w:hAnsi="Book Antiqua"/>
          <w:sz w:val="24"/>
          <w:szCs w:val="24"/>
        </w:rPr>
        <w:t xml:space="preserve">ervicios de </w:t>
      </w:r>
      <w:r w:rsidR="00AF2DA0">
        <w:rPr>
          <w:rFonts w:ascii="Book Antiqua" w:hAnsi="Book Antiqua"/>
          <w:sz w:val="24"/>
          <w:szCs w:val="24"/>
        </w:rPr>
        <w:t>p</w:t>
      </w:r>
      <w:r w:rsidR="00AF2DA0" w:rsidRPr="00AF2DA0">
        <w:rPr>
          <w:rFonts w:ascii="Book Antiqua" w:hAnsi="Book Antiqua"/>
          <w:sz w:val="24"/>
          <w:szCs w:val="24"/>
        </w:rPr>
        <w:t xml:space="preserve">rotección contra los </w:t>
      </w:r>
      <w:r w:rsidR="00AF2DA0">
        <w:rPr>
          <w:rFonts w:ascii="Book Antiqua" w:hAnsi="Book Antiqua"/>
          <w:sz w:val="24"/>
          <w:szCs w:val="24"/>
        </w:rPr>
        <w:t>i</w:t>
      </w:r>
      <w:r w:rsidR="00AF2DA0" w:rsidRPr="00AF2DA0">
        <w:rPr>
          <w:rFonts w:ascii="Book Antiqua" w:hAnsi="Book Antiqua"/>
          <w:sz w:val="24"/>
          <w:szCs w:val="24"/>
        </w:rPr>
        <w:t>ncendios</w:t>
      </w:r>
      <w:r w:rsidR="00AF2DA0">
        <w:rPr>
          <w:rFonts w:ascii="Book Antiqua" w:hAnsi="Book Antiqua"/>
          <w:sz w:val="24"/>
          <w:szCs w:val="24"/>
        </w:rPr>
        <w:t>,</w:t>
      </w:r>
      <w:r w:rsidR="00A9751E" w:rsidRPr="00AF2DA0">
        <w:rPr>
          <w:rFonts w:ascii="Book Antiqua" w:hAnsi="Book Antiqua"/>
          <w:sz w:val="24"/>
          <w:szCs w:val="24"/>
        </w:rPr>
        <w:t xml:space="preserve"> </w:t>
      </w:r>
      <w:r w:rsidR="00AF2DA0">
        <w:rPr>
          <w:rFonts w:ascii="Book Antiqua" w:hAnsi="Book Antiqua"/>
          <w:sz w:val="24"/>
          <w:szCs w:val="24"/>
        </w:rPr>
        <w:t xml:space="preserve">tribunales de justicia, prisiones, </w:t>
      </w:r>
      <w:r w:rsidR="00AF2DA0" w:rsidRPr="005D4920">
        <w:rPr>
          <w:rFonts w:ascii="Book Antiqua" w:hAnsi="Book Antiqua"/>
          <w:sz w:val="24"/>
          <w:szCs w:val="24"/>
        </w:rPr>
        <w:t>investigación y desarrollo relacionados con el</w:t>
      </w:r>
      <w:r w:rsidR="00AF2DA0" w:rsidRPr="005D4920">
        <w:rPr>
          <w:rFonts w:ascii="Book Antiqua" w:hAnsi="Book Antiqua"/>
          <w:sz w:val="24"/>
          <w:szCs w:val="24"/>
        </w:rPr>
        <w:br/>
        <w:t>orden público y la seguridad, orden público y seguridad.</w:t>
      </w:r>
    </w:p>
    <w:p w14:paraId="256AF74B" w14:textId="3E6FF869" w:rsidR="00727401" w:rsidRPr="00DF44F3" w:rsidRDefault="000B2874" w:rsidP="000B2874">
      <w:pPr>
        <w:jc w:val="both"/>
        <w:rPr>
          <w:rFonts w:ascii="Book Antiqua" w:hAnsi="Book Antiqua"/>
          <w:sz w:val="24"/>
          <w:szCs w:val="24"/>
        </w:rPr>
      </w:pPr>
      <w:r w:rsidRPr="005D4920">
        <w:rPr>
          <w:rFonts w:ascii="Book Antiqua" w:hAnsi="Book Antiqua"/>
          <w:b/>
          <w:bCs/>
          <w:sz w:val="24"/>
          <w:szCs w:val="24"/>
        </w:rPr>
        <w:t>4) Asuntos económicos</w:t>
      </w:r>
      <w:r w:rsidR="00727401" w:rsidRPr="005D4920">
        <w:rPr>
          <w:rFonts w:ascii="Book Antiqua" w:hAnsi="Book Antiqua"/>
          <w:b/>
          <w:bCs/>
          <w:sz w:val="24"/>
          <w:szCs w:val="24"/>
        </w:rPr>
        <w:t>:</w:t>
      </w:r>
      <w:r w:rsidR="00E360EC" w:rsidRPr="005D4920">
        <w:rPr>
          <w:rFonts w:ascii="Book Antiqua" w:hAnsi="Book Antiqua"/>
          <w:sz w:val="24"/>
          <w:szCs w:val="24"/>
        </w:rPr>
        <w:t xml:space="preserve"> </w:t>
      </w:r>
      <w:r w:rsidR="00E360EC" w:rsidRPr="001B5B65">
        <w:rPr>
          <w:rFonts w:ascii="Book Antiqua" w:hAnsi="Book Antiqua"/>
          <w:sz w:val="24"/>
          <w:szCs w:val="24"/>
        </w:rPr>
        <w:t>comprende las actividades orientadas a promover el desarrollo económico y el funcionamiento de los distintos sectores productivos. Entre ellas se incluyen las relacionadas con los asuntos Comerciales y Laborales; Agricultura, Silvicultura, Pesca y Caza;  Combustibles y Energía; Minería, Manufactura y Construcción; Transporte y Comunicaciones;  Turismo; y otras actividades e Industrias Económicas.</w:t>
      </w:r>
    </w:p>
    <w:p w14:paraId="247836DF" w14:textId="7C114AD0" w:rsidR="00727401" w:rsidRPr="00736C5F" w:rsidRDefault="000B2874" w:rsidP="00A6698F">
      <w:pPr>
        <w:jc w:val="both"/>
        <w:rPr>
          <w:rFonts w:ascii="Book Antiqua" w:hAnsi="Book Antiqua"/>
          <w:sz w:val="24"/>
          <w:szCs w:val="24"/>
        </w:rPr>
      </w:pPr>
      <w:r w:rsidRPr="005D4920">
        <w:rPr>
          <w:rFonts w:ascii="Book Antiqua" w:hAnsi="Book Antiqua"/>
          <w:b/>
          <w:bCs/>
          <w:sz w:val="24"/>
          <w:szCs w:val="24"/>
        </w:rPr>
        <w:t>5) Protección del medio ambiente</w:t>
      </w:r>
      <w:r w:rsidR="00DF44F3" w:rsidRPr="005D4920">
        <w:rPr>
          <w:rFonts w:ascii="Book Antiqua" w:hAnsi="Book Antiqua"/>
          <w:b/>
          <w:bCs/>
          <w:sz w:val="24"/>
          <w:szCs w:val="24"/>
        </w:rPr>
        <w:t>:</w:t>
      </w:r>
      <w:r w:rsidR="00A9751E" w:rsidRPr="00736C5F">
        <w:rPr>
          <w:rFonts w:ascii="Book Antiqua" w:hAnsi="Book Antiqua"/>
          <w:sz w:val="24"/>
          <w:szCs w:val="24"/>
        </w:rPr>
        <w:t xml:space="preserve"> </w:t>
      </w:r>
      <w:r w:rsidR="00DF44F3" w:rsidRPr="00736C5F">
        <w:rPr>
          <w:rFonts w:ascii="Book Antiqua" w:hAnsi="Book Antiqua"/>
          <w:sz w:val="24"/>
          <w:szCs w:val="24"/>
        </w:rPr>
        <w:t>comprende las actividades relacionadas de prevenir y reducir la contaminación ambiental,</w:t>
      </w:r>
      <w:r w:rsidR="00DF44F3" w:rsidRPr="00DF44F3">
        <w:rPr>
          <w:rFonts w:ascii="Book Antiqua" w:hAnsi="Book Antiqua"/>
          <w:sz w:val="24"/>
          <w:szCs w:val="24"/>
        </w:rPr>
        <w:t xml:space="preserve"> gestionar adecuadamente los residuos sólidos y las aguas residuales</w:t>
      </w:r>
      <w:r w:rsidR="00DF44F3" w:rsidRPr="00736C5F">
        <w:rPr>
          <w:rFonts w:ascii="Book Antiqua" w:hAnsi="Book Antiqua"/>
          <w:sz w:val="24"/>
          <w:szCs w:val="24"/>
        </w:rPr>
        <w:t xml:space="preserve">, </w:t>
      </w:r>
      <w:r w:rsidR="00DF44F3" w:rsidRPr="00DF44F3">
        <w:rPr>
          <w:rFonts w:ascii="Book Antiqua" w:hAnsi="Book Antiqua"/>
          <w:sz w:val="24"/>
          <w:szCs w:val="24"/>
        </w:rPr>
        <w:t>conservar la biodiversidad, los ecosistemas y el paisaje</w:t>
      </w:r>
      <w:r w:rsidR="00DF44F3" w:rsidRPr="00736C5F">
        <w:rPr>
          <w:rFonts w:ascii="Book Antiqua" w:hAnsi="Book Antiqua"/>
          <w:sz w:val="24"/>
          <w:szCs w:val="24"/>
        </w:rPr>
        <w:t xml:space="preserve">, </w:t>
      </w:r>
      <w:r w:rsidR="00DF44F3" w:rsidRPr="00DF44F3">
        <w:rPr>
          <w:rFonts w:ascii="Book Antiqua" w:hAnsi="Book Antiqua"/>
          <w:sz w:val="24"/>
          <w:szCs w:val="24"/>
        </w:rPr>
        <w:t>proteger los recursos naturales</w:t>
      </w:r>
      <w:r w:rsidR="00DF44F3" w:rsidRPr="00736C5F">
        <w:rPr>
          <w:rFonts w:ascii="Book Antiqua" w:hAnsi="Book Antiqua"/>
          <w:sz w:val="24"/>
          <w:szCs w:val="24"/>
        </w:rPr>
        <w:t>,</w:t>
      </w:r>
      <w:r w:rsidR="00DF44F3" w:rsidRPr="00DF44F3">
        <w:rPr>
          <w:rFonts w:ascii="Book Antiqua" w:hAnsi="Book Antiqua"/>
          <w:sz w:val="24"/>
          <w:szCs w:val="24"/>
        </w:rPr>
        <w:t xml:space="preserve"> y </w:t>
      </w:r>
      <w:r w:rsidR="00DF44F3" w:rsidRPr="00736C5F">
        <w:rPr>
          <w:rFonts w:ascii="Book Antiqua" w:hAnsi="Book Antiqua"/>
          <w:sz w:val="24"/>
          <w:szCs w:val="24"/>
        </w:rPr>
        <w:t>promover la investigación y otras actividades orientadas a la preservación y mejora del medio ambiente.</w:t>
      </w:r>
    </w:p>
    <w:p w14:paraId="7056AD1B" w14:textId="453B5E47" w:rsidR="002B3C0F" w:rsidRPr="00176074" w:rsidRDefault="000B2874" w:rsidP="00A6698F">
      <w:pPr>
        <w:jc w:val="both"/>
        <w:rPr>
          <w:rFonts w:ascii="Book Antiqua" w:hAnsi="Book Antiqua"/>
          <w:sz w:val="24"/>
          <w:szCs w:val="24"/>
        </w:rPr>
      </w:pPr>
      <w:r w:rsidRPr="005D4920">
        <w:rPr>
          <w:rFonts w:ascii="Book Antiqua" w:hAnsi="Book Antiqua"/>
          <w:b/>
          <w:bCs/>
          <w:sz w:val="24"/>
          <w:szCs w:val="24"/>
        </w:rPr>
        <w:lastRenderedPageBreak/>
        <w:t>6) Vivienda y servicios comunitarios</w:t>
      </w:r>
      <w:r w:rsidR="00736C5F" w:rsidRPr="005D4920">
        <w:rPr>
          <w:rFonts w:ascii="Book Antiqua" w:hAnsi="Book Antiqua"/>
          <w:b/>
          <w:bCs/>
          <w:sz w:val="24"/>
          <w:szCs w:val="24"/>
        </w:rPr>
        <w:t>:</w:t>
      </w:r>
      <w:r w:rsidR="002B3C0F" w:rsidRPr="005D4920">
        <w:rPr>
          <w:rFonts w:ascii="Book Antiqua" w:hAnsi="Book Antiqua"/>
          <w:sz w:val="24"/>
          <w:szCs w:val="24"/>
        </w:rPr>
        <w:t xml:space="preserve">  </w:t>
      </w:r>
      <w:r w:rsidR="002B3C0F" w:rsidRPr="00176074">
        <w:rPr>
          <w:rFonts w:ascii="Book Antiqua" w:hAnsi="Book Antiqua"/>
          <w:sz w:val="24"/>
          <w:szCs w:val="24"/>
        </w:rPr>
        <w:t>comprende el gasto público destinadas a la provisión y mejoramiento de viviendas, el desarrollo de las comunidades y la prestación de servicios básicos comunitarios, como el desarrollo de viviendas, desarrollo comunitarios, abastecimiento de agua, el alumbrado público</w:t>
      </w:r>
      <w:r w:rsidR="00176074" w:rsidRPr="00176074">
        <w:rPr>
          <w:rFonts w:ascii="Book Antiqua" w:hAnsi="Book Antiqua"/>
          <w:sz w:val="24"/>
          <w:szCs w:val="24"/>
        </w:rPr>
        <w:t>, investigación y desarrollo relacionadas con la viviendas y los servicios comunitarios</w:t>
      </w:r>
      <w:r w:rsidR="00176074">
        <w:rPr>
          <w:rFonts w:ascii="Book Antiqua" w:hAnsi="Book Antiqua"/>
          <w:sz w:val="24"/>
          <w:szCs w:val="24"/>
        </w:rPr>
        <w:t>.</w:t>
      </w:r>
    </w:p>
    <w:p w14:paraId="13E63686" w14:textId="7E040716" w:rsidR="00727401" w:rsidRPr="005D4920" w:rsidRDefault="000B2874" w:rsidP="00E37B2B">
      <w:pPr>
        <w:shd w:val="clear" w:color="auto" w:fill="FFFFFF"/>
        <w:spacing w:before="100" w:beforeAutospacing="1" w:after="100" w:afterAutospacing="1" w:line="240" w:lineRule="auto"/>
        <w:jc w:val="both"/>
        <w:rPr>
          <w:rFonts w:ascii="Book Antiqua" w:hAnsi="Book Antiqua"/>
          <w:sz w:val="24"/>
          <w:szCs w:val="24"/>
        </w:rPr>
      </w:pPr>
      <w:r w:rsidRPr="005D4920">
        <w:rPr>
          <w:rFonts w:ascii="Book Antiqua" w:hAnsi="Book Antiqua"/>
          <w:b/>
          <w:bCs/>
          <w:sz w:val="24"/>
          <w:szCs w:val="24"/>
        </w:rPr>
        <w:t>7) Salud</w:t>
      </w:r>
      <w:r w:rsidR="00736C5F" w:rsidRPr="005D4920">
        <w:rPr>
          <w:rFonts w:ascii="Book Antiqua" w:hAnsi="Book Antiqua"/>
          <w:b/>
          <w:bCs/>
          <w:sz w:val="24"/>
          <w:szCs w:val="24"/>
        </w:rPr>
        <w:t>:</w:t>
      </w:r>
      <w:r w:rsidRPr="005D4920">
        <w:rPr>
          <w:rFonts w:ascii="Book Antiqua" w:hAnsi="Book Antiqua"/>
          <w:sz w:val="24"/>
          <w:szCs w:val="24"/>
        </w:rPr>
        <w:t xml:space="preserve"> </w:t>
      </w:r>
      <w:r w:rsidR="002B3C0F" w:rsidRPr="005D4920">
        <w:rPr>
          <w:rFonts w:ascii="Book Antiqua" w:hAnsi="Book Antiqua"/>
          <w:sz w:val="24"/>
          <w:szCs w:val="24"/>
        </w:rPr>
        <w:t>comprende el gasto público de los recursos destinados a proporcionar bienes y servicios de atención médica, prevención de enfermedades, investigación en salud y demás actividades orientadas a proteger y mejorar la salud de la población entre ellos aparatos y equipos médicos, servicios ambulatorios, servicios hospitalarios y servicios de salud pública.</w:t>
      </w:r>
    </w:p>
    <w:p w14:paraId="3716E26D" w14:textId="05125000" w:rsidR="00727401" w:rsidRDefault="000B2874" w:rsidP="00E37B2B">
      <w:pPr>
        <w:shd w:val="clear" w:color="auto" w:fill="FFFFFF"/>
        <w:spacing w:after="0" w:line="240" w:lineRule="auto"/>
        <w:jc w:val="both"/>
        <w:rPr>
          <w:rFonts w:ascii="Book Antiqua" w:hAnsi="Book Antiqua"/>
          <w:sz w:val="24"/>
          <w:szCs w:val="24"/>
        </w:rPr>
      </w:pPr>
      <w:r w:rsidRPr="005D4920">
        <w:rPr>
          <w:rFonts w:ascii="Book Antiqua" w:hAnsi="Book Antiqua"/>
          <w:b/>
          <w:bCs/>
          <w:sz w:val="24"/>
          <w:szCs w:val="24"/>
        </w:rPr>
        <w:t>8) Recreación, cultura y religión</w:t>
      </w:r>
      <w:r w:rsidR="00736C5F" w:rsidRPr="005D4920">
        <w:rPr>
          <w:rFonts w:ascii="Book Antiqua" w:hAnsi="Book Antiqua"/>
          <w:b/>
          <w:bCs/>
          <w:sz w:val="24"/>
          <w:szCs w:val="24"/>
        </w:rPr>
        <w:t>:</w:t>
      </w:r>
      <w:r w:rsidR="00176074" w:rsidRPr="005D4920">
        <w:rPr>
          <w:rFonts w:ascii="Book Antiqua" w:hAnsi="Book Antiqua"/>
          <w:sz w:val="24"/>
          <w:szCs w:val="24"/>
        </w:rPr>
        <w:t xml:space="preserve"> comprende </w:t>
      </w:r>
      <w:r w:rsidR="00176074" w:rsidRPr="00176074">
        <w:rPr>
          <w:rFonts w:ascii="Book Antiqua" w:hAnsi="Book Antiqua"/>
          <w:sz w:val="24"/>
          <w:szCs w:val="24"/>
        </w:rPr>
        <w:t xml:space="preserve">el gasto público destinadas a promover y prestar servicios recreativos y deportivos, servicios culturales, </w:t>
      </w:r>
      <w:r w:rsidR="00176074">
        <w:rPr>
          <w:rFonts w:ascii="Book Antiqua" w:hAnsi="Book Antiqua"/>
          <w:sz w:val="24"/>
          <w:szCs w:val="24"/>
        </w:rPr>
        <w:t>s</w:t>
      </w:r>
      <w:r w:rsidR="00176074" w:rsidRPr="00176074">
        <w:rPr>
          <w:rFonts w:ascii="Book Antiqua" w:hAnsi="Book Antiqua"/>
          <w:sz w:val="24"/>
          <w:szCs w:val="24"/>
        </w:rPr>
        <w:t>ervicios de radio y televisión y servicios editoriales</w:t>
      </w:r>
      <w:r w:rsidR="00176074">
        <w:rPr>
          <w:rFonts w:ascii="Book Antiqua" w:hAnsi="Book Antiqua"/>
          <w:sz w:val="24"/>
          <w:szCs w:val="24"/>
        </w:rPr>
        <w:t>, s</w:t>
      </w:r>
      <w:r w:rsidR="00176074" w:rsidRPr="00176074">
        <w:rPr>
          <w:rFonts w:ascii="Book Antiqua" w:hAnsi="Book Antiqua"/>
          <w:sz w:val="24"/>
          <w:szCs w:val="24"/>
        </w:rPr>
        <w:t xml:space="preserve">ervicios </w:t>
      </w:r>
      <w:r w:rsidR="00176074">
        <w:rPr>
          <w:rFonts w:ascii="Book Antiqua" w:hAnsi="Book Antiqua"/>
          <w:sz w:val="24"/>
          <w:szCs w:val="24"/>
        </w:rPr>
        <w:t>r</w:t>
      </w:r>
      <w:r w:rsidR="00176074" w:rsidRPr="00176074">
        <w:rPr>
          <w:rFonts w:ascii="Book Antiqua" w:hAnsi="Book Antiqua"/>
          <w:sz w:val="24"/>
          <w:szCs w:val="24"/>
        </w:rPr>
        <w:t xml:space="preserve">eligiosos y </w:t>
      </w:r>
      <w:r w:rsidR="00176074">
        <w:rPr>
          <w:rFonts w:ascii="Book Antiqua" w:hAnsi="Book Antiqua"/>
          <w:sz w:val="24"/>
          <w:szCs w:val="24"/>
        </w:rPr>
        <w:t>o</w:t>
      </w:r>
      <w:r w:rsidR="00176074" w:rsidRPr="00176074">
        <w:rPr>
          <w:rFonts w:ascii="Book Antiqua" w:hAnsi="Book Antiqua"/>
          <w:sz w:val="24"/>
          <w:szCs w:val="24"/>
        </w:rPr>
        <w:t xml:space="preserve">tros </w:t>
      </w:r>
      <w:r w:rsidR="00176074">
        <w:rPr>
          <w:rFonts w:ascii="Book Antiqua" w:hAnsi="Book Antiqua"/>
          <w:sz w:val="24"/>
          <w:szCs w:val="24"/>
        </w:rPr>
        <w:t>s</w:t>
      </w:r>
      <w:r w:rsidR="00176074" w:rsidRPr="00176074">
        <w:rPr>
          <w:rFonts w:ascii="Book Antiqua" w:hAnsi="Book Antiqua"/>
          <w:sz w:val="24"/>
          <w:szCs w:val="24"/>
        </w:rPr>
        <w:t xml:space="preserve">ervicios </w:t>
      </w:r>
      <w:r w:rsidR="00176074">
        <w:rPr>
          <w:rFonts w:ascii="Book Antiqua" w:hAnsi="Book Antiqua"/>
          <w:sz w:val="24"/>
          <w:szCs w:val="24"/>
        </w:rPr>
        <w:t>c</w:t>
      </w:r>
      <w:r w:rsidR="00176074" w:rsidRPr="00176074">
        <w:rPr>
          <w:rFonts w:ascii="Book Antiqua" w:hAnsi="Book Antiqua"/>
          <w:sz w:val="24"/>
          <w:szCs w:val="24"/>
        </w:rPr>
        <w:t>omunitarios.</w:t>
      </w:r>
    </w:p>
    <w:p w14:paraId="0203EDE4" w14:textId="77777777" w:rsidR="006270A8" w:rsidRPr="006270A8" w:rsidRDefault="006270A8" w:rsidP="006270A8">
      <w:pPr>
        <w:shd w:val="clear" w:color="auto" w:fill="FFFFFF"/>
        <w:spacing w:after="0" w:line="240" w:lineRule="auto"/>
        <w:rPr>
          <w:rFonts w:ascii="Book Antiqua" w:hAnsi="Book Antiqua"/>
          <w:sz w:val="24"/>
          <w:szCs w:val="24"/>
        </w:rPr>
      </w:pPr>
    </w:p>
    <w:p w14:paraId="7DD8E691" w14:textId="77777777" w:rsidR="006270A8" w:rsidRDefault="000B2874" w:rsidP="00E37B2B">
      <w:pPr>
        <w:jc w:val="both"/>
        <w:rPr>
          <w:rFonts w:ascii="Book Antiqua" w:hAnsi="Book Antiqua"/>
          <w:sz w:val="24"/>
          <w:szCs w:val="24"/>
        </w:rPr>
      </w:pPr>
      <w:r w:rsidRPr="005D4920">
        <w:rPr>
          <w:rFonts w:ascii="Book Antiqua" w:hAnsi="Book Antiqua"/>
          <w:b/>
          <w:bCs/>
          <w:sz w:val="24"/>
          <w:szCs w:val="24"/>
        </w:rPr>
        <w:t>9) Educación</w:t>
      </w:r>
      <w:r w:rsidR="00E13F92" w:rsidRPr="005D4920">
        <w:rPr>
          <w:rFonts w:ascii="Book Antiqua" w:hAnsi="Book Antiqua"/>
          <w:b/>
          <w:bCs/>
          <w:sz w:val="24"/>
          <w:szCs w:val="24"/>
        </w:rPr>
        <w:t>:</w:t>
      </w:r>
      <w:r w:rsidRPr="005D4920">
        <w:rPr>
          <w:rFonts w:ascii="Book Antiqua" w:hAnsi="Book Antiqua"/>
          <w:sz w:val="24"/>
          <w:szCs w:val="24"/>
        </w:rPr>
        <w:t xml:space="preserve"> </w:t>
      </w:r>
      <w:r w:rsidR="00E13F92">
        <w:rPr>
          <w:rFonts w:ascii="Book Antiqua" w:hAnsi="Book Antiqua"/>
          <w:sz w:val="24"/>
          <w:szCs w:val="24"/>
        </w:rPr>
        <w:t>comprende la</w:t>
      </w:r>
      <w:r w:rsidR="00E13F92" w:rsidRPr="00E13F92">
        <w:rPr>
          <w:rFonts w:ascii="Book Antiqua" w:hAnsi="Book Antiqua"/>
          <w:sz w:val="24"/>
          <w:szCs w:val="24"/>
        </w:rPr>
        <w:t xml:space="preserve"> prestación, promoción, regulación y apoyo de los servicios educativos en todos los niveles de enseñanza</w:t>
      </w:r>
      <w:r w:rsidR="006270A8">
        <w:rPr>
          <w:rFonts w:ascii="Book Antiqua" w:hAnsi="Book Antiqua"/>
          <w:sz w:val="24"/>
          <w:szCs w:val="24"/>
        </w:rPr>
        <w:t xml:space="preserve"> como educación pre-primaria y primaria, educación secundaria, e</w:t>
      </w:r>
      <w:r w:rsidR="006270A8" w:rsidRPr="006270A8">
        <w:rPr>
          <w:rFonts w:ascii="Book Antiqua" w:hAnsi="Book Antiqua"/>
          <w:sz w:val="24"/>
          <w:szCs w:val="24"/>
        </w:rPr>
        <w:t>ducación postsecundaria no terciaria</w:t>
      </w:r>
      <w:r w:rsidR="006270A8">
        <w:rPr>
          <w:rFonts w:ascii="Book Antiqua" w:hAnsi="Book Antiqua"/>
          <w:sz w:val="24"/>
          <w:szCs w:val="24"/>
        </w:rPr>
        <w:t>, eduacion terciaria, educación no definible por nivel, s</w:t>
      </w:r>
      <w:r w:rsidR="006270A8" w:rsidRPr="006270A8">
        <w:rPr>
          <w:rFonts w:ascii="Book Antiqua" w:hAnsi="Book Antiqua"/>
          <w:sz w:val="24"/>
          <w:szCs w:val="24"/>
        </w:rPr>
        <w:t xml:space="preserve">ervicios Subsidiarios a la </w:t>
      </w:r>
      <w:r w:rsidR="006270A8">
        <w:rPr>
          <w:rFonts w:ascii="Book Antiqua" w:hAnsi="Book Antiqua"/>
          <w:sz w:val="24"/>
          <w:szCs w:val="24"/>
        </w:rPr>
        <w:t>e</w:t>
      </w:r>
      <w:r w:rsidR="006270A8" w:rsidRPr="006270A8">
        <w:rPr>
          <w:rFonts w:ascii="Book Antiqua" w:hAnsi="Book Antiqua"/>
          <w:sz w:val="24"/>
          <w:szCs w:val="24"/>
        </w:rPr>
        <w:t>ducación</w:t>
      </w:r>
      <w:r w:rsidR="006270A8">
        <w:rPr>
          <w:rFonts w:ascii="Book Antiqua" w:hAnsi="Book Antiqua"/>
          <w:sz w:val="24"/>
          <w:szCs w:val="24"/>
        </w:rPr>
        <w:t xml:space="preserve">, investigación y desarrollo realacionado a la educación y educación que no encajen en otras categorías. </w:t>
      </w:r>
    </w:p>
    <w:p w14:paraId="20294C18" w14:textId="0B0C9C68" w:rsidR="007A10B6" w:rsidRPr="005D4920" w:rsidRDefault="000B2874" w:rsidP="00E37B2B">
      <w:pPr>
        <w:jc w:val="both"/>
        <w:rPr>
          <w:rFonts w:ascii="Book Antiqua" w:hAnsi="Book Antiqua"/>
          <w:sz w:val="24"/>
          <w:szCs w:val="24"/>
        </w:rPr>
      </w:pPr>
      <w:r w:rsidRPr="005D4920">
        <w:rPr>
          <w:rFonts w:ascii="Book Antiqua" w:hAnsi="Book Antiqua"/>
          <w:b/>
          <w:bCs/>
          <w:sz w:val="24"/>
          <w:szCs w:val="24"/>
        </w:rPr>
        <w:t>10) Protección social</w:t>
      </w:r>
      <w:r w:rsidR="00736C5F" w:rsidRPr="005D4920">
        <w:rPr>
          <w:rFonts w:ascii="Book Antiqua" w:hAnsi="Book Antiqua"/>
          <w:b/>
          <w:bCs/>
          <w:sz w:val="24"/>
          <w:szCs w:val="24"/>
        </w:rPr>
        <w:t>:</w:t>
      </w:r>
      <w:r w:rsidR="007A10B6" w:rsidRPr="005D4920">
        <w:rPr>
          <w:rFonts w:ascii="Book Antiqua" w:hAnsi="Book Antiqua"/>
          <w:sz w:val="24"/>
          <w:szCs w:val="24"/>
        </w:rPr>
        <w:t xml:space="preserve"> comprende el gasto público destinadas a brindar asistencia y seguridad económica a las personas y los hogares frente a riesgos sociales como enfermedad y discapacidad, edad avanzada, supervivientes, familia e hijos, desempleo, vivienda, exclusión social y protección social.</w:t>
      </w:r>
    </w:p>
    <w:p w14:paraId="626AB562" w14:textId="6B58F12F" w:rsidR="000B2874" w:rsidRPr="005D4920" w:rsidRDefault="000B2874" w:rsidP="000B2874">
      <w:pPr>
        <w:jc w:val="both"/>
        <w:rPr>
          <w:rFonts w:ascii="Book Antiqua" w:hAnsi="Book Antiqua"/>
          <w:sz w:val="24"/>
          <w:szCs w:val="24"/>
        </w:rPr>
      </w:pPr>
    </w:p>
    <w:p w14:paraId="093B5B6A" w14:textId="77777777" w:rsidR="000B2874" w:rsidRPr="005D4920" w:rsidRDefault="000B2874" w:rsidP="000B2874">
      <w:pPr>
        <w:spacing w:after="0" w:line="276" w:lineRule="auto"/>
        <w:jc w:val="both"/>
        <w:rPr>
          <w:rFonts w:ascii="Book Antiqua" w:hAnsi="Book Antiqua"/>
          <w:sz w:val="24"/>
          <w:szCs w:val="24"/>
        </w:rPr>
      </w:pPr>
    </w:p>
    <w:sectPr w:rsidR="000B2874" w:rsidRPr="005D4920" w:rsidSect="009C2195">
      <w:pgSz w:w="12240" w:h="15840"/>
      <w:pgMar w:top="1440" w:right="1080" w:bottom="1440" w:left="108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F139904" w16cid:durableId="2E145DD7"/>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D936BE" w14:textId="77777777" w:rsidR="00142964" w:rsidRDefault="00142964" w:rsidP="007C7CF8">
      <w:pPr>
        <w:spacing w:after="0" w:line="240" w:lineRule="auto"/>
      </w:pPr>
      <w:r>
        <w:separator/>
      </w:r>
    </w:p>
  </w:endnote>
  <w:endnote w:type="continuationSeparator" w:id="0">
    <w:p w14:paraId="3EFD4008" w14:textId="77777777" w:rsidR="00142964" w:rsidRDefault="00142964" w:rsidP="007C7CF8">
      <w:pPr>
        <w:spacing w:after="0" w:line="240" w:lineRule="auto"/>
      </w:pPr>
      <w:r>
        <w:continuationSeparator/>
      </w:r>
    </w:p>
  </w:endnote>
  <w:endnote w:type="continuationNotice" w:id="1">
    <w:p w14:paraId="3000F119" w14:textId="77777777" w:rsidR="00142964" w:rsidRDefault="001429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3155788"/>
      <w:docPartObj>
        <w:docPartGallery w:val="Page Numbers (Bottom of Page)"/>
        <w:docPartUnique/>
      </w:docPartObj>
    </w:sdtPr>
    <w:sdtEndPr/>
    <w:sdtContent>
      <w:p w14:paraId="691617D2" w14:textId="1DF38F43" w:rsidR="00CA2C14" w:rsidRDefault="00CA2C14">
        <w:pPr>
          <w:pStyle w:val="Piedepgina"/>
          <w:jc w:val="right"/>
        </w:pPr>
        <w:r w:rsidRPr="00102B31">
          <w:rPr>
            <w:rFonts w:ascii="Book Antiqua" w:hAnsi="Book Antiqua"/>
          </w:rPr>
          <w:fldChar w:fldCharType="begin"/>
        </w:r>
        <w:r w:rsidRPr="00102B31">
          <w:rPr>
            <w:rFonts w:ascii="Book Antiqua" w:hAnsi="Book Antiqua"/>
          </w:rPr>
          <w:instrText>PAGE   \* MERGEFORMAT</w:instrText>
        </w:r>
        <w:r w:rsidRPr="00102B31">
          <w:rPr>
            <w:rFonts w:ascii="Book Antiqua" w:hAnsi="Book Antiqua"/>
          </w:rPr>
          <w:fldChar w:fldCharType="separate"/>
        </w:r>
        <w:r w:rsidRPr="00CF5601">
          <w:rPr>
            <w:rFonts w:ascii="Book Antiqua" w:hAnsi="Book Antiqua"/>
            <w:noProof/>
            <w:lang w:val="es-ES"/>
          </w:rPr>
          <w:t>2</w:t>
        </w:r>
        <w:r w:rsidRPr="00102B31">
          <w:rPr>
            <w:rFonts w:ascii="Book Antiqua" w:hAnsi="Book Antiqua"/>
          </w:rPr>
          <w:fldChar w:fldCharType="end"/>
        </w:r>
      </w:p>
    </w:sdtContent>
  </w:sdt>
  <w:p w14:paraId="0F9CC050" w14:textId="77777777" w:rsidR="00CA2C14" w:rsidRDefault="00CA2C14" w:rsidP="00446AC8">
    <w:pPr>
      <w:pStyle w:val="Piedepgina"/>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2BCCB" w14:textId="77777777" w:rsidR="00CA2C14" w:rsidRDefault="00CA2C14">
    <w:pPr>
      <w:pStyle w:val="Piedepgina"/>
    </w:pPr>
    <w:r w:rsidRPr="00A24583">
      <w:rPr>
        <w:rFonts w:ascii="Times New Roman" w:eastAsia="Times New Roman" w:hAnsi="Times New Roman" w:cs="Times New Roman"/>
        <w:noProof/>
        <w:color w:val="000000"/>
        <w:sz w:val="24"/>
        <w:szCs w:val="24"/>
        <w:lang w:eastAsia="es-NI"/>
      </w:rPr>
      <w:drawing>
        <wp:anchor distT="0" distB="0" distL="114300" distR="114300" simplePos="0" relativeHeight="251662336" behindDoc="1" locked="0" layoutInCell="1" allowOverlap="1" wp14:anchorId="7BB04D14" wp14:editId="3589FAB7">
          <wp:simplePos x="0" y="0"/>
          <wp:positionH relativeFrom="column">
            <wp:posOffset>5279390</wp:posOffset>
          </wp:positionH>
          <wp:positionV relativeFrom="paragraph">
            <wp:posOffset>-39039</wp:posOffset>
          </wp:positionV>
          <wp:extent cx="1360373" cy="486921"/>
          <wp:effectExtent l="0" t="0" r="0" b="0"/>
          <wp:wrapNone/>
          <wp:docPr id="4" name="Imagen 4" descr="C:\Users\karen.barraza\AppData\Local\Microsoft\Windows\INetCache\Content.Outlook\MIM4I1ZV\Logotipo MHCP_ver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barraza\AppData\Local\Microsoft\Windows\INetCache\Content.Outlook\MIM4I1ZV\Logotipo MHCP_ver final.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60373" cy="486921"/>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AFE802" w14:textId="77777777" w:rsidR="00CA2C14" w:rsidRDefault="00CA2C14" w:rsidP="00EE322D">
    <w:pPr>
      <w:pStyle w:val="Piedepgina"/>
      <w:pBdr>
        <w:bottom w:val="single" w:sz="12" w:space="1" w:color="auto"/>
      </w:pBdr>
      <w:ind w:right="21"/>
      <w:jc w:val="right"/>
      <w:rPr>
        <w:rFonts w:ascii="Times New Roman" w:eastAsia="Times New Roman" w:hAnsi="Times New Roman" w:cs="Times New Roman"/>
        <w:noProof/>
        <w:color w:val="000000"/>
        <w:sz w:val="24"/>
        <w:szCs w:val="24"/>
        <w:lang w:eastAsia="es-NI"/>
      </w:rPr>
    </w:pPr>
  </w:p>
  <w:p w14:paraId="64647C6D" w14:textId="77777777" w:rsidR="00CA2C14" w:rsidRDefault="00CA2C14" w:rsidP="00EE322D">
    <w:pPr>
      <w:pStyle w:val="Piedepgina"/>
      <w:pBdr>
        <w:bottom w:val="single" w:sz="12" w:space="1" w:color="auto"/>
      </w:pBdr>
      <w:ind w:right="21"/>
      <w:jc w:val="right"/>
    </w:pPr>
  </w:p>
  <w:p w14:paraId="7E064A6B" w14:textId="77777777" w:rsidR="00CA2C14" w:rsidRDefault="00CA2C14" w:rsidP="001A435A">
    <w:pPr>
      <w:pStyle w:val="Piedepgina"/>
      <w:ind w:right="21"/>
      <w:jc w:val="right"/>
    </w:pPr>
    <w:r w:rsidRPr="00A24583">
      <w:rPr>
        <w:rFonts w:ascii="Times New Roman" w:eastAsia="Times New Roman" w:hAnsi="Times New Roman" w:cs="Times New Roman"/>
        <w:noProof/>
        <w:color w:val="000000"/>
        <w:sz w:val="24"/>
        <w:szCs w:val="24"/>
        <w:lang w:eastAsia="es-NI"/>
      </w:rPr>
      <w:drawing>
        <wp:anchor distT="0" distB="0" distL="114300" distR="114300" simplePos="0" relativeHeight="251660288" behindDoc="1" locked="0" layoutInCell="1" allowOverlap="1" wp14:anchorId="09642177" wp14:editId="616483AE">
          <wp:simplePos x="0" y="0"/>
          <wp:positionH relativeFrom="column">
            <wp:posOffset>5086985</wp:posOffset>
          </wp:positionH>
          <wp:positionV relativeFrom="paragraph">
            <wp:posOffset>49530</wp:posOffset>
          </wp:positionV>
          <wp:extent cx="1360373" cy="486921"/>
          <wp:effectExtent l="0" t="0" r="0" b="0"/>
          <wp:wrapNone/>
          <wp:docPr id="5" name="Imagen 5" descr="C:\Users\karen.barraza\AppData\Local\Microsoft\Windows\INetCache\Content.Outlook\MIM4I1ZV\Logotipo MHCP_ver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barraza\AppData\Local\Microsoft\Windows\INetCache\Content.Outlook\MIM4I1ZV\Logotipo MHCP_ver final.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60373" cy="48692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NI"/>
      </w:rPr>
      <mc:AlternateContent>
        <mc:Choice Requires="wpg">
          <w:drawing>
            <wp:anchor distT="0" distB="0" distL="114300" distR="114300" simplePos="0" relativeHeight="251658240" behindDoc="0" locked="0" layoutInCell="1" allowOverlap="1" wp14:anchorId="681CA5EA" wp14:editId="2E15FDF1">
              <wp:simplePos x="0" y="0"/>
              <wp:positionH relativeFrom="column">
                <wp:posOffset>6712585</wp:posOffset>
              </wp:positionH>
              <wp:positionV relativeFrom="paragraph">
                <wp:posOffset>179071</wp:posOffset>
              </wp:positionV>
              <wp:extent cx="502920" cy="193675"/>
              <wp:effectExtent l="0" t="0" r="11430" b="15875"/>
              <wp:wrapSquare wrapText="bothSides"/>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193675"/>
                        <a:chOff x="650" y="699"/>
                        <a:chExt cx="792" cy="305"/>
                      </a:xfrm>
                    </wpg:grpSpPr>
                    <wps:wsp>
                      <wps:cNvPr id="10" name="AutoShape 48"/>
                      <wps:cNvSpPr>
                        <a:spLocks noChangeArrowheads="1"/>
                      </wps:cNvSpPr>
                      <wps:spPr bwMode="auto">
                        <a:xfrm rot="-5400000">
                          <a:off x="898" y="451"/>
                          <a:ext cx="296" cy="792"/>
                        </a:xfrm>
                        <a:prstGeom prst="roundRect">
                          <a:avLst>
                            <a:gd name="adj" fmla="val 16667"/>
                          </a:avLst>
                        </a:prstGeom>
                        <a:solidFill>
                          <a:schemeClr val="accent3">
                            <a:lumMod val="50000"/>
                          </a:schemeClr>
                        </a:solidFill>
                        <a:ln w="9525">
                          <a:solidFill>
                            <a:schemeClr val="accent3">
                              <a:lumMod val="50000"/>
                            </a:schemeClr>
                          </a:solidFill>
                          <a:round/>
                          <a:headEnd/>
                          <a:tailEnd/>
                        </a:ln>
                      </wps:spPr>
                      <wps:bodyPr rot="0" vert="horz" wrap="square" lIns="91440" tIns="45720" rIns="91440" bIns="45720" anchor="t" anchorCtr="0" upright="1">
                        <a:noAutofit/>
                      </wps:bodyPr>
                    </wps:wsp>
                    <wps:wsp>
                      <wps:cNvPr id="14" name="Text Box 49"/>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FE2D4" w14:textId="4AF0AE0D" w:rsidR="00CA2C14" w:rsidRDefault="00CA2C14">
                            <w:pPr>
                              <w:rPr>
                                <w:color w:val="FFFFFF" w:themeColor="background1"/>
                              </w:rPr>
                            </w:pPr>
                            <w:r>
                              <w:fldChar w:fldCharType="begin"/>
                            </w:r>
                            <w:r>
                              <w:instrText>PAGE    \* MERGEFORMAT</w:instrText>
                            </w:r>
                            <w:r>
                              <w:fldChar w:fldCharType="separate"/>
                            </w:r>
                            <w:r w:rsidR="00677DA4" w:rsidRPr="00677DA4">
                              <w:rPr>
                                <w:b/>
                                <w:bCs/>
                                <w:noProof/>
                                <w:color w:val="FFFFFF" w:themeColor="background1"/>
                                <w:lang w:val="es-ES"/>
                              </w:rPr>
                              <w:t>13</w:t>
                            </w:r>
                            <w:r>
                              <w:rPr>
                                <w:b/>
                                <w:bCs/>
                                <w:color w:val="FFFFFF" w:themeColor="background1"/>
                              </w:rPr>
                              <w:fldChar w:fldCharType="end"/>
                            </w:r>
                          </w:p>
                        </w:txbxContent>
                      </wps:txbx>
                      <wps:bodyPr rot="0" vert="horz" wrap="square" lIns="0" tIns="0" rIns="0" bIns="0" anchor="t" anchorCtr="0" upright="1">
                        <a:noAutofit/>
                      </wps:bodyPr>
                    </wps:wsp>
                  </wpg:wgp>
                </a:graphicData>
              </a:graphic>
            </wp:anchor>
          </w:drawing>
        </mc:Choice>
        <mc:Fallback>
          <w:pict>
            <v:group w14:anchorId="681CA5EA" id="Grupo 2" o:spid="_x0000_s1026" style="position:absolute;left:0;text-align:left;margin-left:528.55pt;margin-top:14.1pt;width:39.6pt;height:15.25pt;z-index:251658240" coordorigin="650,699" coordsize="79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">
              <v:roundrect id="AutoShape 48" o:spid="_x0000_s1027"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" fillcolor="#525252 [1606]" strokecolor="#525252 [1606]"/>
              <v:shapetype id="_x0000_t202" coordsize="21600,21600" o:spt="202" path="m,l,21600r21600,l21600,xe">
                <v:stroke joinstyle="miter"/>
                <v:path gradientshapeok="t" o:connecttype="rect"/>
              </v:shapetype>
              <v:shape id="Text Box 49" o:spid="_x0000_s1028"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131FE2D4" w14:textId="4AF0AE0D" w:rsidR="00CA2C14" w:rsidRDefault="00CA2C14">
                      <w:pPr>
                        <w:rPr>
                          <w:color w:val="FFFFFF" w:themeColor="background1"/>
                        </w:rPr>
                      </w:pPr>
                      <w:r>
                        <w:fldChar w:fldCharType="begin"/>
                      </w:r>
                      <w:r>
                        <w:instrText>PAGE    \* MERGEFORMAT</w:instrText>
                      </w:r>
                      <w:r>
                        <w:fldChar w:fldCharType="separate"/>
                      </w:r>
                      <w:r w:rsidR="00677DA4" w:rsidRPr="00677DA4">
                        <w:rPr>
                          <w:b/>
                          <w:bCs/>
                          <w:noProof/>
                          <w:color w:val="FFFFFF" w:themeColor="background1"/>
                          <w:lang w:val="es-ES"/>
                        </w:rPr>
                        <w:t>13</w:t>
                      </w:r>
                      <w:r>
                        <w:rPr>
                          <w:b/>
                          <w:bCs/>
                          <w:color w:val="FFFFFF" w:themeColor="background1"/>
                        </w:rPr>
                        <w:fldChar w:fldCharType="end"/>
                      </w:r>
                    </w:p>
                  </w:txbxContent>
                </v:textbox>
              </v:shape>
              <w10:wrap type="squar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DE0158" w14:textId="77777777" w:rsidR="00142964" w:rsidRDefault="00142964" w:rsidP="007C7CF8">
      <w:pPr>
        <w:spacing w:after="0" w:line="240" w:lineRule="auto"/>
      </w:pPr>
      <w:r>
        <w:separator/>
      </w:r>
    </w:p>
  </w:footnote>
  <w:footnote w:type="continuationSeparator" w:id="0">
    <w:p w14:paraId="77CF7E37" w14:textId="77777777" w:rsidR="00142964" w:rsidRDefault="00142964" w:rsidP="007C7CF8">
      <w:pPr>
        <w:spacing w:after="0" w:line="240" w:lineRule="auto"/>
      </w:pPr>
      <w:r>
        <w:continuationSeparator/>
      </w:r>
    </w:p>
  </w:footnote>
  <w:footnote w:type="continuationNotice" w:id="1">
    <w:p w14:paraId="5D2E8DF9" w14:textId="77777777" w:rsidR="00142964" w:rsidRDefault="00142964">
      <w:pPr>
        <w:spacing w:after="0" w:line="240" w:lineRule="auto"/>
      </w:pPr>
    </w:p>
  </w:footnote>
  <w:footnote w:id="2">
    <w:p w14:paraId="66F01FF7" w14:textId="1F50DC37" w:rsidR="00CA2C14" w:rsidRDefault="00CA2C14">
      <w:pPr>
        <w:pStyle w:val="Textonotapie"/>
      </w:pPr>
      <w:r w:rsidRPr="00F83143">
        <w:rPr>
          <w:rStyle w:val="Refdenotaalpie"/>
          <w:sz w:val="22"/>
          <w:szCs w:val="22"/>
        </w:rPr>
        <w:footnoteRef/>
      </w:r>
      <w:r>
        <w:t xml:space="preserve"> Ver anexo</w:t>
      </w:r>
    </w:p>
  </w:footnote>
  <w:footnote w:id="3">
    <w:p w14:paraId="434A8EB8" w14:textId="62FD9DCC" w:rsidR="00CA2C14" w:rsidRDefault="00CA2C14">
      <w:pPr>
        <w:pStyle w:val="Textonotapie"/>
      </w:pPr>
      <w:r w:rsidRPr="00F83143">
        <w:rPr>
          <w:rStyle w:val="Refdenotaalpie"/>
          <w:sz w:val="22"/>
          <w:szCs w:val="22"/>
        </w:rPr>
        <w:footnoteRef/>
      </w:r>
      <w:r>
        <w:t xml:space="preserve"> </w:t>
      </w:r>
      <w:r w:rsidRPr="00222C77">
        <w:rPr>
          <w:rFonts w:ascii="Book Antiqua" w:hAnsi="Book Antiqua"/>
        </w:rPr>
        <w:t>Incluye la deuda del sector público con acreedores extranjeros y la deuda del Gobierno Central y Banco Central de Nicaragua (BCN) con acreedores nacionales.</w:t>
      </w:r>
    </w:p>
  </w:footnote>
  <w:footnote w:id="4">
    <w:p w14:paraId="2D4F1D9E" w14:textId="2E5D2B2E" w:rsidR="00CA2C14" w:rsidRPr="009C0967" w:rsidRDefault="00CA2C14">
      <w:pPr>
        <w:pStyle w:val="Textonotapie"/>
        <w:rPr>
          <w:rFonts w:ascii="Book Antiqua" w:hAnsi="Book Antiqua"/>
        </w:rPr>
      </w:pPr>
      <w:r w:rsidRPr="00F83143">
        <w:rPr>
          <w:rStyle w:val="Refdenotaalpie"/>
          <w:rFonts w:ascii="Book Antiqua" w:hAnsi="Book Antiqua"/>
          <w:sz w:val="22"/>
          <w:szCs w:val="22"/>
        </w:rPr>
        <w:footnoteRef/>
      </w:r>
      <w:r>
        <w:rPr>
          <w:rFonts w:ascii="Book Antiqua" w:hAnsi="Book Antiqua"/>
        </w:rPr>
        <w:t xml:space="preserve"> </w:t>
      </w:r>
      <w:r w:rsidRPr="009C0967">
        <w:rPr>
          <w:rFonts w:ascii="Book Antiqua" w:hAnsi="Book Antiqua"/>
        </w:rPr>
        <w:t xml:space="preserve">PIB </w:t>
      </w:r>
      <w:r>
        <w:rPr>
          <w:rFonts w:ascii="Book Antiqua" w:hAnsi="Book Antiqua"/>
        </w:rPr>
        <w:t>proyectado</w:t>
      </w:r>
      <w:r w:rsidRPr="009C0967">
        <w:rPr>
          <w:rFonts w:ascii="Book Antiqua" w:hAnsi="Book Antiqua"/>
        </w:rPr>
        <w:t xml:space="preserve"> 202</w:t>
      </w:r>
      <w:r>
        <w:rPr>
          <w:rFonts w:ascii="Book Antiqua" w:hAnsi="Book Antiqua"/>
        </w:rPr>
        <w:t>6</w:t>
      </w:r>
      <w:r w:rsidRPr="009C0967">
        <w:rPr>
          <w:rFonts w:ascii="Book Antiqua" w:hAnsi="Book Antiqua"/>
        </w:rPr>
        <w:t xml:space="preserve"> </w:t>
      </w:r>
      <w:r w:rsidRPr="004506C1">
        <w:rPr>
          <w:rFonts w:ascii="Book Antiqua" w:hAnsi="Book Antiqua"/>
        </w:rPr>
        <w:t>(US$2</w:t>
      </w:r>
      <w:r>
        <w:rPr>
          <w:rFonts w:ascii="Book Antiqua" w:hAnsi="Book Antiqua"/>
        </w:rPr>
        <w:t>4,323.8</w:t>
      </w:r>
      <w:r w:rsidRPr="004506C1">
        <w:rPr>
          <w:rFonts w:ascii="Book Antiqua" w:hAnsi="Book Antiqua"/>
        </w:rPr>
        <w:t xml:space="preserve"> millones).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79E134" w14:textId="77777777" w:rsidR="00CA2C14" w:rsidRPr="001A435A" w:rsidRDefault="00CA2C14" w:rsidP="001A435A">
    <w:pPr>
      <w:pStyle w:val="Encabezado"/>
      <w:pBdr>
        <w:bottom w:val="single" w:sz="12" w:space="1" w:color="auto"/>
      </w:pBdr>
      <w:tabs>
        <w:tab w:val="clear" w:pos="4419"/>
        <w:tab w:val="clear" w:pos="8838"/>
        <w:tab w:val="left" w:pos="6379"/>
      </w:tabs>
      <w:jc w:val="both"/>
      <w:rPr>
        <w:rFonts w:ascii="Cambria" w:hAnsi="Cambria"/>
        <w:sz w:val="18"/>
      </w:rPr>
    </w:pPr>
    <w:r w:rsidRPr="00854A53">
      <w:rPr>
        <w:rFonts w:ascii="Cambria" w:hAnsi="Cambria"/>
        <w:sz w:val="18"/>
        <w:szCs w:val="18"/>
      </w:rPr>
      <w:t xml:space="preserve">Ministerio de Hacienda y Crédito Público </w:t>
    </w:r>
    <w:r w:rsidRPr="00854A53">
      <w:rPr>
        <w:rFonts w:ascii="Cambria" w:hAnsi="Cambria"/>
        <w:sz w:val="18"/>
        <w:szCs w:val="18"/>
      </w:rPr>
      <w:tab/>
      <w:t>Informe de Finanzas Públicas - I Trimestre 2024</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D4C1A" w14:textId="72CD49C7" w:rsidR="00CA2C14" w:rsidRPr="001A435A" w:rsidRDefault="00CA2C14" w:rsidP="001A435A">
    <w:pPr>
      <w:pStyle w:val="Encabezado"/>
      <w:pBdr>
        <w:bottom w:val="single" w:sz="12" w:space="1" w:color="auto"/>
      </w:pBdr>
      <w:tabs>
        <w:tab w:val="clear" w:pos="4419"/>
        <w:tab w:val="clear" w:pos="8838"/>
        <w:tab w:val="left" w:pos="6379"/>
      </w:tabs>
      <w:jc w:val="both"/>
      <w:rPr>
        <w:rFonts w:ascii="Cambria" w:hAnsi="Cambria"/>
        <w:sz w:val="18"/>
      </w:rPr>
    </w:pPr>
    <w:r w:rsidRPr="00854A53">
      <w:rPr>
        <w:rFonts w:ascii="Cambria" w:hAnsi="Cambria"/>
        <w:sz w:val="18"/>
        <w:szCs w:val="18"/>
      </w:rPr>
      <w:t>Ministerio</w:t>
    </w:r>
    <w:r>
      <w:rPr>
        <w:rFonts w:ascii="Cambria" w:hAnsi="Cambria"/>
        <w:sz w:val="18"/>
        <w:szCs w:val="18"/>
      </w:rPr>
      <w:t xml:space="preserve"> de Hacienda y Crédito Público                                                                               </w:t>
    </w:r>
    <w:r w:rsidRPr="001A435A">
      <w:rPr>
        <w:rFonts w:ascii="Cambria" w:hAnsi="Cambria"/>
        <w:sz w:val="18"/>
      </w:rPr>
      <w:t xml:space="preserve">Informe de Finanzas Públicas - </w:t>
    </w:r>
    <w:r>
      <w:rPr>
        <w:rFonts w:ascii="Cambria" w:hAnsi="Cambria"/>
        <w:sz w:val="18"/>
      </w:rPr>
      <w:t>I</w:t>
    </w:r>
    <w:r w:rsidRPr="001A435A">
      <w:rPr>
        <w:rFonts w:ascii="Cambria" w:hAnsi="Cambria"/>
        <w:sz w:val="18"/>
      </w:rPr>
      <w:t xml:space="preserve"> </w:t>
    </w:r>
    <w:r w:rsidRPr="00854A53">
      <w:rPr>
        <w:rFonts w:ascii="Cambria" w:hAnsi="Cambria"/>
        <w:sz w:val="18"/>
        <w:szCs w:val="18"/>
      </w:rPr>
      <w:t>Trimestre</w:t>
    </w:r>
    <w:r w:rsidRPr="001A435A">
      <w:rPr>
        <w:rFonts w:ascii="Cambria" w:hAnsi="Cambria"/>
        <w:sz w:val="18"/>
      </w:rPr>
      <w:t xml:space="preserve"> 202</w:t>
    </w:r>
    <w:r>
      <w:rPr>
        <w:rFonts w:ascii="Cambria" w:hAnsi="Cambria"/>
        <w:sz w:val="18"/>
      </w:rPr>
      <w:t>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C03B9"/>
    <w:multiLevelType w:val="hybridMultilevel"/>
    <w:tmpl w:val="E458B99E"/>
    <w:lvl w:ilvl="0" w:tplc="4C0A0001">
      <w:start w:val="1"/>
      <w:numFmt w:val="bullet"/>
      <w:lvlText w:val=""/>
      <w:lvlJc w:val="left"/>
      <w:pPr>
        <w:ind w:left="720" w:hanging="360"/>
      </w:pPr>
      <w:rPr>
        <w:rFonts w:ascii="Symbol" w:hAnsi="Symbol"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1" w15:restartNumberingAfterBreak="0">
    <w:nsid w:val="0C1B0C86"/>
    <w:multiLevelType w:val="hybridMultilevel"/>
    <w:tmpl w:val="4006791E"/>
    <w:lvl w:ilvl="0" w:tplc="4C0A0001">
      <w:start w:val="1"/>
      <w:numFmt w:val="bullet"/>
      <w:lvlText w:val=""/>
      <w:lvlJc w:val="left"/>
      <w:pPr>
        <w:ind w:left="720" w:hanging="360"/>
      </w:pPr>
      <w:rPr>
        <w:rFonts w:ascii="Symbol" w:hAnsi="Symbol"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2" w15:restartNumberingAfterBreak="0">
    <w:nsid w:val="11482555"/>
    <w:multiLevelType w:val="hybridMultilevel"/>
    <w:tmpl w:val="EC68EDE4"/>
    <w:lvl w:ilvl="0" w:tplc="0DDE7DBA">
      <w:start w:val="1"/>
      <w:numFmt w:val="upperRoman"/>
      <w:lvlText w:val="%1."/>
      <w:lvlJc w:val="left"/>
      <w:pPr>
        <w:ind w:left="360" w:hanging="360"/>
      </w:pPr>
      <w:rPr>
        <w:rFonts w:hint="default"/>
        <w:b/>
        <w:color w:val="0070C0"/>
        <w:sz w:val="28"/>
      </w:rPr>
    </w:lvl>
    <w:lvl w:ilvl="1" w:tplc="4C0A0019" w:tentative="1">
      <w:start w:val="1"/>
      <w:numFmt w:val="lowerLetter"/>
      <w:lvlText w:val="%2."/>
      <w:lvlJc w:val="left"/>
      <w:pPr>
        <w:ind w:left="1080" w:hanging="360"/>
      </w:pPr>
    </w:lvl>
    <w:lvl w:ilvl="2" w:tplc="4C0A001B" w:tentative="1">
      <w:start w:val="1"/>
      <w:numFmt w:val="lowerRoman"/>
      <w:lvlText w:val="%3."/>
      <w:lvlJc w:val="right"/>
      <w:pPr>
        <w:ind w:left="1800" w:hanging="180"/>
      </w:pPr>
    </w:lvl>
    <w:lvl w:ilvl="3" w:tplc="4C0A000F" w:tentative="1">
      <w:start w:val="1"/>
      <w:numFmt w:val="decimal"/>
      <w:lvlText w:val="%4."/>
      <w:lvlJc w:val="left"/>
      <w:pPr>
        <w:ind w:left="2520" w:hanging="360"/>
      </w:pPr>
    </w:lvl>
    <w:lvl w:ilvl="4" w:tplc="4C0A0019" w:tentative="1">
      <w:start w:val="1"/>
      <w:numFmt w:val="lowerLetter"/>
      <w:lvlText w:val="%5."/>
      <w:lvlJc w:val="left"/>
      <w:pPr>
        <w:ind w:left="3240" w:hanging="360"/>
      </w:pPr>
    </w:lvl>
    <w:lvl w:ilvl="5" w:tplc="4C0A001B" w:tentative="1">
      <w:start w:val="1"/>
      <w:numFmt w:val="lowerRoman"/>
      <w:lvlText w:val="%6."/>
      <w:lvlJc w:val="right"/>
      <w:pPr>
        <w:ind w:left="3960" w:hanging="180"/>
      </w:pPr>
    </w:lvl>
    <w:lvl w:ilvl="6" w:tplc="4C0A000F" w:tentative="1">
      <w:start w:val="1"/>
      <w:numFmt w:val="decimal"/>
      <w:lvlText w:val="%7."/>
      <w:lvlJc w:val="left"/>
      <w:pPr>
        <w:ind w:left="4680" w:hanging="360"/>
      </w:pPr>
    </w:lvl>
    <w:lvl w:ilvl="7" w:tplc="4C0A0019" w:tentative="1">
      <w:start w:val="1"/>
      <w:numFmt w:val="lowerLetter"/>
      <w:lvlText w:val="%8."/>
      <w:lvlJc w:val="left"/>
      <w:pPr>
        <w:ind w:left="5400" w:hanging="360"/>
      </w:pPr>
    </w:lvl>
    <w:lvl w:ilvl="8" w:tplc="4C0A001B" w:tentative="1">
      <w:start w:val="1"/>
      <w:numFmt w:val="lowerRoman"/>
      <w:lvlText w:val="%9."/>
      <w:lvlJc w:val="right"/>
      <w:pPr>
        <w:ind w:left="6120" w:hanging="180"/>
      </w:pPr>
    </w:lvl>
  </w:abstractNum>
  <w:abstractNum w:abstractNumId="3" w15:restartNumberingAfterBreak="0">
    <w:nsid w:val="182331D9"/>
    <w:multiLevelType w:val="multilevel"/>
    <w:tmpl w:val="C09A47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42602E"/>
    <w:multiLevelType w:val="multilevel"/>
    <w:tmpl w:val="4476E692"/>
    <w:lvl w:ilvl="0">
      <w:start w:val="1"/>
      <w:numFmt w:val="upp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B81067"/>
    <w:multiLevelType w:val="hybridMultilevel"/>
    <w:tmpl w:val="C41850F6"/>
    <w:lvl w:ilvl="0" w:tplc="039A6516">
      <w:start w:val="1"/>
      <w:numFmt w:val="bullet"/>
      <w:lvlText w:val=""/>
      <w:lvlJc w:val="left"/>
      <w:pPr>
        <w:ind w:left="720" w:hanging="360"/>
      </w:pPr>
      <w:rPr>
        <w:rFonts w:ascii="Symbol" w:hAnsi="Symbol" w:hint="default"/>
        <w:color w:val="000000" w:themeColor="text1"/>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6" w15:restartNumberingAfterBreak="0">
    <w:nsid w:val="21F15EC2"/>
    <w:multiLevelType w:val="hybridMultilevel"/>
    <w:tmpl w:val="0E8A3964"/>
    <w:lvl w:ilvl="0" w:tplc="4C0A0017">
      <w:start w:val="1"/>
      <w:numFmt w:val="lowerLetter"/>
      <w:lvlText w:val="%1)"/>
      <w:lvlJc w:val="left"/>
      <w:pPr>
        <w:ind w:left="720" w:hanging="360"/>
      </w:pPr>
      <w:rPr>
        <w:rFonts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7" w15:restartNumberingAfterBreak="0">
    <w:nsid w:val="252A06F2"/>
    <w:multiLevelType w:val="hybridMultilevel"/>
    <w:tmpl w:val="72848C94"/>
    <w:lvl w:ilvl="0" w:tplc="751C108E">
      <w:start w:val="1"/>
      <w:numFmt w:val="upperLetter"/>
      <w:lvlText w:val="%1."/>
      <w:lvlJc w:val="left"/>
      <w:pPr>
        <w:ind w:left="360" w:hanging="360"/>
      </w:pPr>
      <w:rPr>
        <w:rFonts w:hint="default"/>
        <w:b/>
      </w:rPr>
    </w:lvl>
    <w:lvl w:ilvl="1" w:tplc="4C0A0019" w:tentative="1">
      <w:start w:val="1"/>
      <w:numFmt w:val="lowerLetter"/>
      <w:lvlText w:val="%2."/>
      <w:lvlJc w:val="left"/>
      <w:pPr>
        <w:ind w:left="1080" w:hanging="360"/>
      </w:pPr>
    </w:lvl>
    <w:lvl w:ilvl="2" w:tplc="4C0A001B" w:tentative="1">
      <w:start w:val="1"/>
      <w:numFmt w:val="lowerRoman"/>
      <w:lvlText w:val="%3."/>
      <w:lvlJc w:val="right"/>
      <w:pPr>
        <w:ind w:left="1800" w:hanging="180"/>
      </w:pPr>
    </w:lvl>
    <w:lvl w:ilvl="3" w:tplc="4C0A000F" w:tentative="1">
      <w:start w:val="1"/>
      <w:numFmt w:val="decimal"/>
      <w:lvlText w:val="%4."/>
      <w:lvlJc w:val="left"/>
      <w:pPr>
        <w:ind w:left="2520" w:hanging="360"/>
      </w:pPr>
    </w:lvl>
    <w:lvl w:ilvl="4" w:tplc="4C0A0019" w:tentative="1">
      <w:start w:val="1"/>
      <w:numFmt w:val="lowerLetter"/>
      <w:lvlText w:val="%5."/>
      <w:lvlJc w:val="left"/>
      <w:pPr>
        <w:ind w:left="3240" w:hanging="360"/>
      </w:pPr>
    </w:lvl>
    <w:lvl w:ilvl="5" w:tplc="4C0A001B" w:tentative="1">
      <w:start w:val="1"/>
      <w:numFmt w:val="lowerRoman"/>
      <w:lvlText w:val="%6."/>
      <w:lvlJc w:val="right"/>
      <w:pPr>
        <w:ind w:left="3960" w:hanging="180"/>
      </w:pPr>
    </w:lvl>
    <w:lvl w:ilvl="6" w:tplc="4C0A000F" w:tentative="1">
      <w:start w:val="1"/>
      <w:numFmt w:val="decimal"/>
      <w:lvlText w:val="%7."/>
      <w:lvlJc w:val="left"/>
      <w:pPr>
        <w:ind w:left="4680" w:hanging="360"/>
      </w:pPr>
    </w:lvl>
    <w:lvl w:ilvl="7" w:tplc="4C0A0019" w:tentative="1">
      <w:start w:val="1"/>
      <w:numFmt w:val="lowerLetter"/>
      <w:lvlText w:val="%8."/>
      <w:lvlJc w:val="left"/>
      <w:pPr>
        <w:ind w:left="5400" w:hanging="360"/>
      </w:pPr>
    </w:lvl>
    <w:lvl w:ilvl="8" w:tplc="4C0A001B" w:tentative="1">
      <w:start w:val="1"/>
      <w:numFmt w:val="lowerRoman"/>
      <w:lvlText w:val="%9."/>
      <w:lvlJc w:val="right"/>
      <w:pPr>
        <w:ind w:left="6120" w:hanging="180"/>
      </w:pPr>
    </w:lvl>
  </w:abstractNum>
  <w:abstractNum w:abstractNumId="8" w15:restartNumberingAfterBreak="0">
    <w:nsid w:val="26F6662A"/>
    <w:multiLevelType w:val="multilevel"/>
    <w:tmpl w:val="4476E692"/>
    <w:lvl w:ilvl="0">
      <w:start w:val="1"/>
      <w:numFmt w:val="upp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36E4A68"/>
    <w:multiLevelType w:val="multilevel"/>
    <w:tmpl w:val="953A5CD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775627"/>
    <w:multiLevelType w:val="hybridMultilevel"/>
    <w:tmpl w:val="A768D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4A503E"/>
    <w:multiLevelType w:val="hybridMultilevel"/>
    <w:tmpl w:val="5EDA3F0A"/>
    <w:lvl w:ilvl="0" w:tplc="DA9E77A0">
      <w:start w:val="1"/>
      <w:numFmt w:val="decimal"/>
      <w:lvlText w:val="%1)"/>
      <w:lvlJc w:val="left"/>
      <w:pPr>
        <w:ind w:left="360" w:hanging="360"/>
      </w:pPr>
      <w:rPr>
        <w:b/>
      </w:rPr>
    </w:lvl>
    <w:lvl w:ilvl="1" w:tplc="4C0A0019" w:tentative="1">
      <w:start w:val="1"/>
      <w:numFmt w:val="lowerLetter"/>
      <w:lvlText w:val="%2."/>
      <w:lvlJc w:val="left"/>
      <w:pPr>
        <w:ind w:left="1080" w:hanging="360"/>
      </w:pPr>
    </w:lvl>
    <w:lvl w:ilvl="2" w:tplc="4C0A001B" w:tentative="1">
      <w:start w:val="1"/>
      <w:numFmt w:val="lowerRoman"/>
      <w:lvlText w:val="%3."/>
      <w:lvlJc w:val="right"/>
      <w:pPr>
        <w:ind w:left="1800" w:hanging="180"/>
      </w:pPr>
    </w:lvl>
    <w:lvl w:ilvl="3" w:tplc="4C0A000F" w:tentative="1">
      <w:start w:val="1"/>
      <w:numFmt w:val="decimal"/>
      <w:lvlText w:val="%4."/>
      <w:lvlJc w:val="left"/>
      <w:pPr>
        <w:ind w:left="2520" w:hanging="360"/>
      </w:pPr>
    </w:lvl>
    <w:lvl w:ilvl="4" w:tplc="4C0A0019" w:tentative="1">
      <w:start w:val="1"/>
      <w:numFmt w:val="lowerLetter"/>
      <w:lvlText w:val="%5."/>
      <w:lvlJc w:val="left"/>
      <w:pPr>
        <w:ind w:left="3240" w:hanging="360"/>
      </w:pPr>
    </w:lvl>
    <w:lvl w:ilvl="5" w:tplc="4C0A001B" w:tentative="1">
      <w:start w:val="1"/>
      <w:numFmt w:val="lowerRoman"/>
      <w:lvlText w:val="%6."/>
      <w:lvlJc w:val="right"/>
      <w:pPr>
        <w:ind w:left="3960" w:hanging="180"/>
      </w:pPr>
    </w:lvl>
    <w:lvl w:ilvl="6" w:tplc="4C0A000F" w:tentative="1">
      <w:start w:val="1"/>
      <w:numFmt w:val="decimal"/>
      <w:lvlText w:val="%7."/>
      <w:lvlJc w:val="left"/>
      <w:pPr>
        <w:ind w:left="4680" w:hanging="360"/>
      </w:pPr>
    </w:lvl>
    <w:lvl w:ilvl="7" w:tplc="4C0A0019" w:tentative="1">
      <w:start w:val="1"/>
      <w:numFmt w:val="lowerLetter"/>
      <w:lvlText w:val="%8."/>
      <w:lvlJc w:val="left"/>
      <w:pPr>
        <w:ind w:left="5400" w:hanging="360"/>
      </w:pPr>
    </w:lvl>
    <w:lvl w:ilvl="8" w:tplc="4C0A001B" w:tentative="1">
      <w:start w:val="1"/>
      <w:numFmt w:val="lowerRoman"/>
      <w:lvlText w:val="%9."/>
      <w:lvlJc w:val="right"/>
      <w:pPr>
        <w:ind w:left="6120" w:hanging="180"/>
      </w:pPr>
    </w:lvl>
  </w:abstractNum>
  <w:abstractNum w:abstractNumId="12" w15:restartNumberingAfterBreak="0">
    <w:nsid w:val="5522427D"/>
    <w:multiLevelType w:val="multilevel"/>
    <w:tmpl w:val="4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7BF7595"/>
    <w:multiLevelType w:val="multilevel"/>
    <w:tmpl w:val="C09A47F8"/>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8C00D24"/>
    <w:multiLevelType w:val="multilevel"/>
    <w:tmpl w:val="4476E692"/>
    <w:lvl w:ilvl="0">
      <w:start w:val="1"/>
      <w:numFmt w:val="upp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8CB3E02"/>
    <w:multiLevelType w:val="hybridMultilevel"/>
    <w:tmpl w:val="92D47B3A"/>
    <w:lvl w:ilvl="0" w:tplc="95602D1A">
      <w:start w:val="1"/>
      <w:numFmt w:val="decimal"/>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16" w15:restartNumberingAfterBreak="0">
    <w:nsid w:val="5B564472"/>
    <w:multiLevelType w:val="multilevel"/>
    <w:tmpl w:val="C09A47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816D45"/>
    <w:multiLevelType w:val="hybridMultilevel"/>
    <w:tmpl w:val="B0064B64"/>
    <w:lvl w:ilvl="0" w:tplc="4C0A0001">
      <w:start w:val="1"/>
      <w:numFmt w:val="bullet"/>
      <w:lvlText w:val=""/>
      <w:lvlJc w:val="left"/>
      <w:pPr>
        <w:ind w:left="720" w:hanging="360"/>
      </w:pPr>
      <w:rPr>
        <w:rFonts w:ascii="Symbol" w:hAnsi="Symbol"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18" w15:restartNumberingAfterBreak="0">
    <w:nsid w:val="6BA56D64"/>
    <w:multiLevelType w:val="multilevel"/>
    <w:tmpl w:val="C09A47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D7C7A7A"/>
    <w:multiLevelType w:val="hybridMultilevel"/>
    <w:tmpl w:val="533EE6EA"/>
    <w:lvl w:ilvl="0" w:tplc="4C0A0001">
      <w:start w:val="1"/>
      <w:numFmt w:val="bullet"/>
      <w:lvlText w:val=""/>
      <w:lvlJc w:val="left"/>
      <w:pPr>
        <w:ind w:left="720" w:hanging="360"/>
      </w:pPr>
      <w:rPr>
        <w:rFonts w:ascii="Symbol" w:hAnsi="Symbol"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20" w15:restartNumberingAfterBreak="0">
    <w:nsid w:val="6FA84677"/>
    <w:multiLevelType w:val="hybridMultilevel"/>
    <w:tmpl w:val="5EDA3F0A"/>
    <w:lvl w:ilvl="0" w:tplc="DA9E77A0">
      <w:start w:val="1"/>
      <w:numFmt w:val="decimal"/>
      <w:lvlText w:val="%1)"/>
      <w:lvlJc w:val="left"/>
      <w:pPr>
        <w:ind w:left="360" w:hanging="360"/>
      </w:pPr>
      <w:rPr>
        <w:b/>
      </w:rPr>
    </w:lvl>
    <w:lvl w:ilvl="1" w:tplc="4C0A0019" w:tentative="1">
      <w:start w:val="1"/>
      <w:numFmt w:val="lowerLetter"/>
      <w:lvlText w:val="%2."/>
      <w:lvlJc w:val="left"/>
      <w:pPr>
        <w:ind w:left="1080" w:hanging="360"/>
      </w:pPr>
    </w:lvl>
    <w:lvl w:ilvl="2" w:tplc="4C0A001B" w:tentative="1">
      <w:start w:val="1"/>
      <w:numFmt w:val="lowerRoman"/>
      <w:lvlText w:val="%3."/>
      <w:lvlJc w:val="right"/>
      <w:pPr>
        <w:ind w:left="1800" w:hanging="180"/>
      </w:pPr>
    </w:lvl>
    <w:lvl w:ilvl="3" w:tplc="4C0A000F" w:tentative="1">
      <w:start w:val="1"/>
      <w:numFmt w:val="decimal"/>
      <w:lvlText w:val="%4."/>
      <w:lvlJc w:val="left"/>
      <w:pPr>
        <w:ind w:left="2520" w:hanging="360"/>
      </w:pPr>
    </w:lvl>
    <w:lvl w:ilvl="4" w:tplc="4C0A0019" w:tentative="1">
      <w:start w:val="1"/>
      <w:numFmt w:val="lowerLetter"/>
      <w:lvlText w:val="%5."/>
      <w:lvlJc w:val="left"/>
      <w:pPr>
        <w:ind w:left="3240" w:hanging="360"/>
      </w:pPr>
    </w:lvl>
    <w:lvl w:ilvl="5" w:tplc="4C0A001B" w:tentative="1">
      <w:start w:val="1"/>
      <w:numFmt w:val="lowerRoman"/>
      <w:lvlText w:val="%6."/>
      <w:lvlJc w:val="right"/>
      <w:pPr>
        <w:ind w:left="3960" w:hanging="180"/>
      </w:pPr>
    </w:lvl>
    <w:lvl w:ilvl="6" w:tplc="4C0A000F" w:tentative="1">
      <w:start w:val="1"/>
      <w:numFmt w:val="decimal"/>
      <w:lvlText w:val="%7."/>
      <w:lvlJc w:val="left"/>
      <w:pPr>
        <w:ind w:left="4680" w:hanging="360"/>
      </w:pPr>
    </w:lvl>
    <w:lvl w:ilvl="7" w:tplc="4C0A0019" w:tentative="1">
      <w:start w:val="1"/>
      <w:numFmt w:val="lowerLetter"/>
      <w:lvlText w:val="%8."/>
      <w:lvlJc w:val="left"/>
      <w:pPr>
        <w:ind w:left="5400" w:hanging="360"/>
      </w:pPr>
    </w:lvl>
    <w:lvl w:ilvl="8" w:tplc="4C0A001B" w:tentative="1">
      <w:start w:val="1"/>
      <w:numFmt w:val="lowerRoman"/>
      <w:lvlText w:val="%9."/>
      <w:lvlJc w:val="right"/>
      <w:pPr>
        <w:ind w:left="6120" w:hanging="180"/>
      </w:pPr>
    </w:lvl>
  </w:abstractNum>
  <w:abstractNum w:abstractNumId="21" w15:restartNumberingAfterBreak="0">
    <w:nsid w:val="7043192F"/>
    <w:multiLevelType w:val="hybridMultilevel"/>
    <w:tmpl w:val="89D40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587100"/>
    <w:multiLevelType w:val="hybridMultilevel"/>
    <w:tmpl w:val="786E7C72"/>
    <w:lvl w:ilvl="0" w:tplc="81BA46A2">
      <w:start w:val="1"/>
      <w:numFmt w:val="decimal"/>
      <w:lvlText w:val="%1."/>
      <w:lvlJc w:val="left"/>
      <w:pPr>
        <w:ind w:left="612" w:hanging="360"/>
      </w:pPr>
      <w:rPr>
        <w:b/>
      </w:rPr>
    </w:lvl>
    <w:lvl w:ilvl="1" w:tplc="4C0A0019" w:tentative="1">
      <w:start w:val="1"/>
      <w:numFmt w:val="lowerLetter"/>
      <w:lvlText w:val="%2."/>
      <w:lvlJc w:val="left"/>
      <w:pPr>
        <w:ind w:left="1332" w:hanging="360"/>
      </w:pPr>
    </w:lvl>
    <w:lvl w:ilvl="2" w:tplc="4C0A001B" w:tentative="1">
      <w:start w:val="1"/>
      <w:numFmt w:val="lowerRoman"/>
      <w:lvlText w:val="%3."/>
      <w:lvlJc w:val="right"/>
      <w:pPr>
        <w:ind w:left="2052" w:hanging="180"/>
      </w:pPr>
    </w:lvl>
    <w:lvl w:ilvl="3" w:tplc="4C0A000F" w:tentative="1">
      <w:start w:val="1"/>
      <w:numFmt w:val="decimal"/>
      <w:lvlText w:val="%4."/>
      <w:lvlJc w:val="left"/>
      <w:pPr>
        <w:ind w:left="2772" w:hanging="360"/>
      </w:pPr>
    </w:lvl>
    <w:lvl w:ilvl="4" w:tplc="4C0A0019" w:tentative="1">
      <w:start w:val="1"/>
      <w:numFmt w:val="lowerLetter"/>
      <w:lvlText w:val="%5."/>
      <w:lvlJc w:val="left"/>
      <w:pPr>
        <w:ind w:left="3492" w:hanging="360"/>
      </w:pPr>
    </w:lvl>
    <w:lvl w:ilvl="5" w:tplc="4C0A001B" w:tentative="1">
      <w:start w:val="1"/>
      <w:numFmt w:val="lowerRoman"/>
      <w:lvlText w:val="%6."/>
      <w:lvlJc w:val="right"/>
      <w:pPr>
        <w:ind w:left="4212" w:hanging="180"/>
      </w:pPr>
    </w:lvl>
    <w:lvl w:ilvl="6" w:tplc="4C0A000F" w:tentative="1">
      <w:start w:val="1"/>
      <w:numFmt w:val="decimal"/>
      <w:lvlText w:val="%7."/>
      <w:lvlJc w:val="left"/>
      <w:pPr>
        <w:ind w:left="4932" w:hanging="360"/>
      </w:pPr>
    </w:lvl>
    <w:lvl w:ilvl="7" w:tplc="4C0A0019" w:tentative="1">
      <w:start w:val="1"/>
      <w:numFmt w:val="lowerLetter"/>
      <w:lvlText w:val="%8."/>
      <w:lvlJc w:val="left"/>
      <w:pPr>
        <w:ind w:left="5652" w:hanging="360"/>
      </w:pPr>
    </w:lvl>
    <w:lvl w:ilvl="8" w:tplc="4C0A001B" w:tentative="1">
      <w:start w:val="1"/>
      <w:numFmt w:val="lowerRoman"/>
      <w:lvlText w:val="%9."/>
      <w:lvlJc w:val="right"/>
      <w:pPr>
        <w:ind w:left="6372" w:hanging="180"/>
      </w:pPr>
    </w:lvl>
  </w:abstractNum>
  <w:num w:numId="1">
    <w:abstractNumId w:val="4"/>
  </w:num>
  <w:num w:numId="2">
    <w:abstractNumId w:val="14"/>
  </w:num>
  <w:num w:numId="3">
    <w:abstractNumId w:val="8"/>
  </w:num>
  <w:num w:numId="4">
    <w:abstractNumId w:val="15"/>
  </w:num>
  <w:num w:numId="5">
    <w:abstractNumId w:val="17"/>
  </w:num>
  <w:num w:numId="6">
    <w:abstractNumId w:val="0"/>
  </w:num>
  <w:num w:numId="7">
    <w:abstractNumId w:val="19"/>
  </w:num>
  <w:num w:numId="8">
    <w:abstractNumId w:val="22"/>
  </w:num>
  <w:num w:numId="9">
    <w:abstractNumId w:val="2"/>
  </w:num>
  <w:num w:numId="10">
    <w:abstractNumId w:val="6"/>
  </w:num>
  <w:num w:numId="11">
    <w:abstractNumId w:val="7"/>
  </w:num>
  <w:num w:numId="12">
    <w:abstractNumId w:val="5"/>
  </w:num>
  <w:num w:numId="13">
    <w:abstractNumId w:val="20"/>
  </w:num>
  <w:num w:numId="14">
    <w:abstractNumId w:val="18"/>
  </w:num>
  <w:num w:numId="15">
    <w:abstractNumId w:val="13"/>
  </w:num>
  <w:num w:numId="16">
    <w:abstractNumId w:val="1"/>
  </w:num>
  <w:num w:numId="17">
    <w:abstractNumId w:val="12"/>
  </w:num>
  <w:num w:numId="18">
    <w:abstractNumId w:val="3"/>
  </w:num>
  <w:num w:numId="19">
    <w:abstractNumId w:val="21"/>
  </w:num>
  <w:num w:numId="20">
    <w:abstractNumId w:val="10"/>
  </w:num>
  <w:num w:numId="21">
    <w:abstractNumId w:val="11"/>
  </w:num>
  <w:num w:numId="22">
    <w:abstractNumId w:val="16"/>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8CB"/>
    <w:rsid w:val="00002B55"/>
    <w:rsid w:val="00003C98"/>
    <w:rsid w:val="000047C1"/>
    <w:rsid w:val="00004964"/>
    <w:rsid w:val="000072D6"/>
    <w:rsid w:val="00007CA7"/>
    <w:rsid w:val="00007D13"/>
    <w:rsid w:val="00010E6F"/>
    <w:rsid w:val="00013D75"/>
    <w:rsid w:val="0001415F"/>
    <w:rsid w:val="00014865"/>
    <w:rsid w:val="00014AE0"/>
    <w:rsid w:val="00014B6E"/>
    <w:rsid w:val="00016011"/>
    <w:rsid w:val="00020252"/>
    <w:rsid w:val="0002076A"/>
    <w:rsid w:val="000208B3"/>
    <w:rsid w:val="00020DFC"/>
    <w:rsid w:val="000221AC"/>
    <w:rsid w:val="00022E31"/>
    <w:rsid w:val="00023027"/>
    <w:rsid w:val="000230D9"/>
    <w:rsid w:val="00023B2E"/>
    <w:rsid w:val="000251BE"/>
    <w:rsid w:val="0002612E"/>
    <w:rsid w:val="00027DA0"/>
    <w:rsid w:val="0003026D"/>
    <w:rsid w:val="00030565"/>
    <w:rsid w:val="00031125"/>
    <w:rsid w:val="000315CB"/>
    <w:rsid w:val="00032399"/>
    <w:rsid w:val="00032810"/>
    <w:rsid w:val="0003307A"/>
    <w:rsid w:val="000340C0"/>
    <w:rsid w:val="00034137"/>
    <w:rsid w:val="00034433"/>
    <w:rsid w:val="00034B3B"/>
    <w:rsid w:val="000355E8"/>
    <w:rsid w:val="00036087"/>
    <w:rsid w:val="000364CC"/>
    <w:rsid w:val="000370B1"/>
    <w:rsid w:val="000370C4"/>
    <w:rsid w:val="000376B9"/>
    <w:rsid w:val="0004193D"/>
    <w:rsid w:val="00043063"/>
    <w:rsid w:val="00044BA4"/>
    <w:rsid w:val="00045F10"/>
    <w:rsid w:val="00046105"/>
    <w:rsid w:val="00046A46"/>
    <w:rsid w:val="00046E05"/>
    <w:rsid w:val="00046FDE"/>
    <w:rsid w:val="00047279"/>
    <w:rsid w:val="00047D0F"/>
    <w:rsid w:val="00050630"/>
    <w:rsid w:val="000507CF"/>
    <w:rsid w:val="00050BE1"/>
    <w:rsid w:val="00051279"/>
    <w:rsid w:val="00051397"/>
    <w:rsid w:val="000520F6"/>
    <w:rsid w:val="000521AC"/>
    <w:rsid w:val="000525F3"/>
    <w:rsid w:val="00052893"/>
    <w:rsid w:val="00052CC4"/>
    <w:rsid w:val="00052ECE"/>
    <w:rsid w:val="00053992"/>
    <w:rsid w:val="00053AB1"/>
    <w:rsid w:val="00053C45"/>
    <w:rsid w:val="00053E46"/>
    <w:rsid w:val="0005420F"/>
    <w:rsid w:val="00054455"/>
    <w:rsid w:val="00054845"/>
    <w:rsid w:val="00054846"/>
    <w:rsid w:val="00054C52"/>
    <w:rsid w:val="00055604"/>
    <w:rsid w:val="00055994"/>
    <w:rsid w:val="00055DB3"/>
    <w:rsid w:val="0005612E"/>
    <w:rsid w:val="0006147E"/>
    <w:rsid w:val="00062BB9"/>
    <w:rsid w:val="0006311C"/>
    <w:rsid w:val="000640F5"/>
    <w:rsid w:val="00064532"/>
    <w:rsid w:val="00064883"/>
    <w:rsid w:val="00064F9B"/>
    <w:rsid w:val="00065512"/>
    <w:rsid w:val="000660EE"/>
    <w:rsid w:val="000664A0"/>
    <w:rsid w:val="00067E31"/>
    <w:rsid w:val="000702E3"/>
    <w:rsid w:val="00070868"/>
    <w:rsid w:val="00071584"/>
    <w:rsid w:val="000719C1"/>
    <w:rsid w:val="0007248E"/>
    <w:rsid w:val="0007249B"/>
    <w:rsid w:val="00074DDB"/>
    <w:rsid w:val="000755E1"/>
    <w:rsid w:val="00076263"/>
    <w:rsid w:val="000768AB"/>
    <w:rsid w:val="000769F6"/>
    <w:rsid w:val="00077109"/>
    <w:rsid w:val="000803FC"/>
    <w:rsid w:val="00081312"/>
    <w:rsid w:val="00081896"/>
    <w:rsid w:val="00081B17"/>
    <w:rsid w:val="000829A7"/>
    <w:rsid w:val="000830FD"/>
    <w:rsid w:val="000831F0"/>
    <w:rsid w:val="00083284"/>
    <w:rsid w:val="000835DD"/>
    <w:rsid w:val="0008436B"/>
    <w:rsid w:val="00084398"/>
    <w:rsid w:val="0008449D"/>
    <w:rsid w:val="00084AF9"/>
    <w:rsid w:val="000851CD"/>
    <w:rsid w:val="00085398"/>
    <w:rsid w:val="0008613E"/>
    <w:rsid w:val="000861E4"/>
    <w:rsid w:val="000863B9"/>
    <w:rsid w:val="000865A0"/>
    <w:rsid w:val="000878FE"/>
    <w:rsid w:val="0008792F"/>
    <w:rsid w:val="0009022A"/>
    <w:rsid w:val="000919D8"/>
    <w:rsid w:val="000925EF"/>
    <w:rsid w:val="00092844"/>
    <w:rsid w:val="000934B6"/>
    <w:rsid w:val="00095901"/>
    <w:rsid w:val="000966F2"/>
    <w:rsid w:val="00096EE4"/>
    <w:rsid w:val="000A011B"/>
    <w:rsid w:val="000A129C"/>
    <w:rsid w:val="000A176A"/>
    <w:rsid w:val="000A2589"/>
    <w:rsid w:val="000A3181"/>
    <w:rsid w:val="000A33BC"/>
    <w:rsid w:val="000A3539"/>
    <w:rsid w:val="000A4757"/>
    <w:rsid w:val="000A4D13"/>
    <w:rsid w:val="000A5CA6"/>
    <w:rsid w:val="000A6E58"/>
    <w:rsid w:val="000A6FAA"/>
    <w:rsid w:val="000B066F"/>
    <w:rsid w:val="000B19DF"/>
    <w:rsid w:val="000B1A93"/>
    <w:rsid w:val="000B1ADE"/>
    <w:rsid w:val="000B1E06"/>
    <w:rsid w:val="000B2874"/>
    <w:rsid w:val="000B2A1F"/>
    <w:rsid w:val="000B2DA6"/>
    <w:rsid w:val="000B397D"/>
    <w:rsid w:val="000B4567"/>
    <w:rsid w:val="000B4BF7"/>
    <w:rsid w:val="000B5556"/>
    <w:rsid w:val="000B5C90"/>
    <w:rsid w:val="000B6562"/>
    <w:rsid w:val="000C1E37"/>
    <w:rsid w:val="000C2312"/>
    <w:rsid w:val="000C2981"/>
    <w:rsid w:val="000C37C8"/>
    <w:rsid w:val="000C3E98"/>
    <w:rsid w:val="000C414F"/>
    <w:rsid w:val="000C5BF5"/>
    <w:rsid w:val="000C5C2C"/>
    <w:rsid w:val="000C5C98"/>
    <w:rsid w:val="000C6EE9"/>
    <w:rsid w:val="000C708C"/>
    <w:rsid w:val="000D10A5"/>
    <w:rsid w:val="000D1823"/>
    <w:rsid w:val="000D195C"/>
    <w:rsid w:val="000D35BB"/>
    <w:rsid w:val="000D4380"/>
    <w:rsid w:val="000D4471"/>
    <w:rsid w:val="000D4EDF"/>
    <w:rsid w:val="000D5436"/>
    <w:rsid w:val="000D6338"/>
    <w:rsid w:val="000D697E"/>
    <w:rsid w:val="000D733F"/>
    <w:rsid w:val="000E080E"/>
    <w:rsid w:val="000E13F7"/>
    <w:rsid w:val="000E1C18"/>
    <w:rsid w:val="000E1D22"/>
    <w:rsid w:val="000E2C35"/>
    <w:rsid w:val="000E2DEA"/>
    <w:rsid w:val="000E34B3"/>
    <w:rsid w:val="000E4C28"/>
    <w:rsid w:val="000E58B7"/>
    <w:rsid w:val="000E6D51"/>
    <w:rsid w:val="000E767B"/>
    <w:rsid w:val="000E7F1E"/>
    <w:rsid w:val="000F0B63"/>
    <w:rsid w:val="000F1423"/>
    <w:rsid w:val="000F1ED3"/>
    <w:rsid w:val="000F1FBC"/>
    <w:rsid w:val="000F20EE"/>
    <w:rsid w:val="000F3396"/>
    <w:rsid w:val="000F38DC"/>
    <w:rsid w:val="000F3BA2"/>
    <w:rsid w:val="000F3CB7"/>
    <w:rsid w:val="000F3F91"/>
    <w:rsid w:val="000F40D1"/>
    <w:rsid w:val="000F4136"/>
    <w:rsid w:val="000F45B6"/>
    <w:rsid w:val="000F5402"/>
    <w:rsid w:val="000F69FD"/>
    <w:rsid w:val="000F6F61"/>
    <w:rsid w:val="000F7237"/>
    <w:rsid w:val="000F771C"/>
    <w:rsid w:val="001002F1"/>
    <w:rsid w:val="00100A15"/>
    <w:rsid w:val="00101EE6"/>
    <w:rsid w:val="00103430"/>
    <w:rsid w:val="001037DF"/>
    <w:rsid w:val="00103A2B"/>
    <w:rsid w:val="001047DE"/>
    <w:rsid w:val="00104D17"/>
    <w:rsid w:val="00105337"/>
    <w:rsid w:val="00105E22"/>
    <w:rsid w:val="00105EDD"/>
    <w:rsid w:val="00106F59"/>
    <w:rsid w:val="0010737E"/>
    <w:rsid w:val="00110199"/>
    <w:rsid w:val="00110894"/>
    <w:rsid w:val="00110FB4"/>
    <w:rsid w:val="001121AB"/>
    <w:rsid w:val="00112F99"/>
    <w:rsid w:val="00113C65"/>
    <w:rsid w:val="001148E6"/>
    <w:rsid w:val="001149D5"/>
    <w:rsid w:val="00115334"/>
    <w:rsid w:val="0011636B"/>
    <w:rsid w:val="001164F2"/>
    <w:rsid w:val="00117B7B"/>
    <w:rsid w:val="00117BA5"/>
    <w:rsid w:val="00121042"/>
    <w:rsid w:val="0012136B"/>
    <w:rsid w:val="001215F9"/>
    <w:rsid w:val="0012260E"/>
    <w:rsid w:val="00123FD3"/>
    <w:rsid w:val="00124E99"/>
    <w:rsid w:val="00125640"/>
    <w:rsid w:val="00126F51"/>
    <w:rsid w:val="00127217"/>
    <w:rsid w:val="001272ED"/>
    <w:rsid w:val="001277F1"/>
    <w:rsid w:val="001311B9"/>
    <w:rsid w:val="001322D5"/>
    <w:rsid w:val="001328E6"/>
    <w:rsid w:val="001338C1"/>
    <w:rsid w:val="00133E8D"/>
    <w:rsid w:val="00134341"/>
    <w:rsid w:val="00134CF5"/>
    <w:rsid w:val="00134D97"/>
    <w:rsid w:val="001354C8"/>
    <w:rsid w:val="00135BD6"/>
    <w:rsid w:val="00135C30"/>
    <w:rsid w:val="00135EE4"/>
    <w:rsid w:val="001360B0"/>
    <w:rsid w:val="0013642D"/>
    <w:rsid w:val="00136FA7"/>
    <w:rsid w:val="00137437"/>
    <w:rsid w:val="001403D7"/>
    <w:rsid w:val="00140B47"/>
    <w:rsid w:val="0014120F"/>
    <w:rsid w:val="00142278"/>
    <w:rsid w:val="00142947"/>
    <w:rsid w:val="00142964"/>
    <w:rsid w:val="00142C1C"/>
    <w:rsid w:val="00142DBD"/>
    <w:rsid w:val="00143994"/>
    <w:rsid w:val="0014664D"/>
    <w:rsid w:val="0014699B"/>
    <w:rsid w:val="00146D40"/>
    <w:rsid w:val="00146D58"/>
    <w:rsid w:val="001510F9"/>
    <w:rsid w:val="00151E07"/>
    <w:rsid w:val="00152016"/>
    <w:rsid w:val="00152431"/>
    <w:rsid w:val="00152F61"/>
    <w:rsid w:val="00153B6B"/>
    <w:rsid w:val="00153BD1"/>
    <w:rsid w:val="001541F7"/>
    <w:rsid w:val="00154936"/>
    <w:rsid w:val="0015699E"/>
    <w:rsid w:val="00157090"/>
    <w:rsid w:val="0015720C"/>
    <w:rsid w:val="00157810"/>
    <w:rsid w:val="00157D45"/>
    <w:rsid w:val="001606E3"/>
    <w:rsid w:val="00161293"/>
    <w:rsid w:val="0016151D"/>
    <w:rsid w:val="0016195D"/>
    <w:rsid w:val="00161E25"/>
    <w:rsid w:val="0016252E"/>
    <w:rsid w:val="00163386"/>
    <w:rsid w:val="00163FD8"/>
    <w:rsid w:val="001648CD"/>
    <w:rsid w:val="00165050"/>
    <w:rsid w:val="0016527A"/>
    <w:rsid w:val="001663C3"/>
    <w:rsid w:val="001670A4"/>
    <w:rsid w:val="001674C6"/>
    <w:rsid w:val="001701B5"/>
    <w:rsid w:val="001706C5"/>
    <w:rsid w:val="001707B4"/>
    <w:rsid w:val="00170BC8"/>
    <w:rsid w:val="00171495"/>
    <w:rsid w:val="001718BE"/>
    <w:rsid w:val="00171D4B"/>
    <w:rsid w:val="00172486"/>
    <w:rsid w:val="00172F6E"/>
    <w:rsid w:val="0017386F"/>
    <w:rsid w:val="00173A90"/>
    <w:rsid w:val="00174A43"/>
    <w:rsid w:val="00175102"/>
    <w:rsid w:val="00175D6C"/>
    <w:rsid w:val="00176074"/>
    <w:rsid w:val="0017614C"/>
    <w:rsid w:val="00176670"/>
    <w:rsid w:val="00176E4C"/>
    <w:rsid w:val="00177A88"/>
    <w:rsid w:val="00177EB2"/>
    <w:rsid w:val="00180551"/>
    <w:rsid w:val="00180E91"/>
    <w:rsid w:val="0018116F"/>
    <w:rsid w:val="00181788"/>
    <w:rsid w:val="0018374F"/>
    <w:rsid w:val="00184635"/>
    <w:rsid w:val="00184AF2"/>
    <w:rsid w:val="00186616"/>
    <w:rsid w:val="00186D7F"/>
    <w:rsid w:val="001871DD"/>
    <w:rsid w:val="00191B60"/>
    <w:rsid w:val="00192299"/>
    <w:rsid w:val="00192442"/>
    <w:rsid w:val="00192C02"/>
    <w:rsid w:val="00192DBB"/>
    <w:rsid w:val="00193362"/>
    <w:rsid w:val="001939CE"/>
    <w:rsid w:val="00193F17"/>
    <w:rsid w:val="00196057"/>
    <w:rsid w:val="00196B1F"/>
    <w:rsid w:val="001976C7"/>
    <w:rsid w:val="00197BBC"/>
    <w:rsid w:val="00197DC7"/>
    <w:rsid w:val="001A0AA3"/>
    <w:rsid w:val="001A1064"/>
    <w:rsid w:val="001A10C0"/>
    <w:rsid w:val="001A10C1"/>
    <w:rsid w:val="001A22CE"/>
    <w:rsid w:val="001A23DF"/>
    <w:rsid w:val="001A3679"/>
    <w:rsid w:val="001A400E"/>
    <w:rsid w:val="001A4236"/>
    <w:rsid w:val="001A435A"/>
    <w:rsid w:val="001A4D96"/>
    <w:rsid w:val="001A717F"/>
    <w:rsid w:val="001A7E1A"/>
    <w:rsid w:val="001A7E4B"/>
    <w:rsid w:val="001B01A3"/>
    <w:rsid w:val="001B06DF"/>
    <w:rsid w:val="001B09E9"/>
    <w:rsid w:val="001B0AF7"/>
    <w:rsid w:val="001B0CCC"/>
    <w:rsid w:val="001B1ED8"/>
    <w:rsid w:val="001B2A43"/>
    <w:rsid w:val="001B2DAD"/>
    <w:rsid w:val="001B3ABA"/>
    <w:rsid w:val="001B4B34"/>
    <w:rsid w:val="001B5B65"/>
    <w:rsid w:val="001B5C2B"/>
    <w:rsid w:val="001B682C"/>
    <w:rsid w:val="001B6A23"/>
    <w:rsid w:val="001B7EEE"/>
    <w:rsid w:val="001C1E06"/>
    <w:rsid w:val="001C2217"/>
    <w:rsid w:val="001C37B1"/>
    <w:rsid w:val="001C4405"/>
    <w:rsid w:val="001C450E"/>
    <w:rsid w:val="001C4C18"/>
    <w:rsid w:val="001C4F46"/>
    <w:rsid w:val="001C5598"/>
    <w:rsid w:val="001C5BBA"/>
    <w:rsid w:val="001C6009"/>
    <w:rsid w:val="001C6C87"/>
    <w:rsid w:val="001C6DE3"/>
    <w:rsid w:val="001C6F66"/>
    <w:rsid w:val="001C7328"/>
    <w:rsid w:val="001C777B"/>
    <w:rsid w:val="001C7DC6"/>
    <w:rsid w:val="001D27A2"/>
    <w:rsid w:val="001D2B6B"/>
    <w:rsid w:val="001D2FDF"/>
    <w:rsid w:val="001D2FEF"/>
    <w:rsid w:val="001D3204"/>
    <w:rsid w:val="001D32FF"/>
    <w:rsid w:val="001D3E7F"/>
    <w:rsid w:val="001D4EE5"/>
    <w:rsid w:val="001D4F9F"/>
    <w:rsid w:val="001D5197"/>
    <w:rsid w:val="001D577A"/>
    <w:rsid w:val="001E176F"/>
    <w:rsid w:val="001E1BF3"/>
    <w:rsid w:val="001E23F9"/>
    <w:rsid w:val="001E288C"/>
    <w:rsid w:val="001E294F"/>
    <w:rsid w:val="001E3658"/>
    <w:rsid w:val="001E3B74"/>
    <w:rsid w:val="001E3E21"/>
    <w:rsid w:val="001E4881"/>
    <w:rsid w:val="001E4DEA"/>
    <w:rsid w:val="001E54F6"/>
    <w:rsid w:val="001E6B90"/>
    <w:rsid w:val="001E7259"/>
    <w:rsid w:val="001F017A"/>
    <w:rsid w:val="001F01FF"/>
    <w:rsid w:val="001F0826"/>
    <w:rsid w:val="001F2E16"/>
    <w:rsid w:val="001F34FB"/>
    <w:rsid w:val="001F3B76"/>
    <w:rsid w:val="001F4140"/>
    <w:rsid w:val="001F41A5"/>
    <w:rsid w:val="001F43B0"/>
    <w:rsid w:val="001F44F7"/>
    <w:rsid w:val="001F475B"/>
    <w:rsid w:val="001F498D"/>
    <w:rsid w:val="001F4F70"/>
    <w:rsid w:val="001F5D90"/>
    <w:rsid w:val="001F65F7"/>
    <w:rsid w:val="001F6D8F"/>
    <w:rsid w:val="0020172A"/>
    <w:rsid w:val="00201F84"/>
    <w:rsid w:val="00202194"/>
    <w:rsid w:val="00202E90"/>
    <w:rsid w:val="00202EE0"/>
    <w:rsid w:val="0020330D"/>
    <w:rsid w:val="00203F99"/>
    <w:rsid w:val="002048DD"/>
    <w:rsid w:val="00204B44"/>
    <w:rsid w:val="002055BD"/>
    <w:rsid w:val="0020637E"/>
    <w:rsid w:val="002069ED"/>
    <w:rsid w:val="00206BEE"/>
    <w:rsid w:val="00206ED4"/>
    <w:rsid w:val="00206FDF"/>
    <w:rsid w:val="0021102B"/>
    <w:rsid w:val="00211AD0"/>
    <w:rsid w:val="0021229F"/>
    <w:rsid w:val="0021263D"/>
    <w:rsid w:val="00212654"/>
    <w:rsid w:val="00212B72"/>
    <w:rsid w:val="00213B6D"/>
    <w:rsid w:val="00213CE9"/>
    <w:rsid w:val="0021555C"/>
    <w:rsid w:val="002159D0"/>
    <w:rsid w:val="00216192"/>
    <w:rsid w:val="002166DF"/>
    <w:rsid w:val="002176BA"/>
    <w:rsid w:val="002206FA"/>
    <w:rsid w:val="00220980"/>
    <w:rsid w:val="00220B38"/>
    <w:rsid w:val="0022152B"/>
    <w:rsid w:val="00221589"/>
    <w:rsid w:val="00221C4A"/>
    <w:rsid w:val="0022209F"/>
    <w:rsid w:val="00222C77"/>
    <w:rsid w:val="00223A51"/>
    <w:rsid w:val="00224BD0"/>
    <w:rsid w:val="002255EC"/>
    <w:rsid w:val="002269E6"/>
    <w:rsid w:val="00226B98"/>
    <w:rsid w:val="00226DB6"/>
    <w:rsid w:val="002271C1"/>
    <w:rsid w:val="002278E9"/>
    <w:rsid w:val="00227B1B"/>
    <w:rsid w:val="00230FD8"/>
    <w:rsid w:val="0023116F"/>
    <w:rsid w:val="002321B1"/>
    <w:rsid w:val="0023249F"/>
    <w:rsid w:val="0023255C"/>
    <w:rsid w:val="0023263C"/>
    <w:rsid w:val="00234227"/>
    <w:rsid w:val="00234782"/>
    <w:rsid w:val="00236009"/>
    <w:rsid w:val="002365BA"/>
    <w:rsid w:val="00236CA2"/>
    <w:rsid w:val="00237DCB"/>
    <w:rsid w:val="00240790"/>
    <w:rsid w:val="00240C23"/>
    <w:rsid w:val="0024187F"/>
    <w:rsid w:val="0024195D"/>
    <w:rsid w:val="0024201A"/>
    <w:rsid w:val="00242489"/>
    <w:rsid w:val="00242A18"/>
    <w:rsid w:val="00243457"/>
    <w:rsid w:val="00243DB7"/>
    <w:rsid w:val="00244A78"/>
    <w:rsid w:val="002454C1"/>
    <w:rsid w:val="00245B1A"/>
    <w:rsid w:val="0024629E"/>
    <w:rsid w:val="00246740"/>
    <w:rsid w:val="0025074C"/>
    <w:rsid w:val="00250910"/>
    <w:rsid w:val="00250BD6"/>
    <w:rsid w:val="00251729"/>
    <w:rsid w:val="0025198C"/>
    <w:rsid w:val="00252718"/>
    <w:rsid w:val="00253303"/>
    <w:rsid w:val="00253F55"/>
    <w:rsid w:val="00254798"/>
    <w:rsid w:val="002555FC"/>
    <w:rsid w:val="002565BD"/>
    <w:rsid w:val="002566CF"/>
    <w:rsid w:val="002574DA"/>
    <w:rsid w:val="00257A7B"/>
    <w:rsid w:val="00257E0C"/>
    <w:rsid w:val="002601AA"/>
    <w:rsid w:val="002613AE"/>
    <w:rsid w:val="002622D0"/>
    <w:rsid w:val="00262EDD"/>
    <w:rsid w:val="00263957"/>
    <w:rsid w:val="0026645F"/>
    <w:rsid w:val="0026695E"/>
    <w:rsid w:val="00266A41"/>
    <w:rsid w:val="00266DB2"/>
    <w:rsid w:val="00267687"/>
    <w:rsid w:val="002701A0"/>
    <w:rsid w:val="002729F5"/>
    <w:rsid w:val="00274467"/>
    <w:rsid w:val="002747CE"/>
    <w:rsid w:val="00274E3C"/>
    <w:rsid w:val="002764F6"/>
    <w:rsid w:val="00276CE9"/>
    <w:rsid w:val="00276EA7"/>
    <w:rsid w:val="002776DA"/>
    <w:rsid w:val="00280022"/>
    <w:rsid w:val="00280818"/>
    <w:rsid w:val="002808F2"/>
    <w:rsid w:val="0028101E"/>
    <w:rsid w:val="00281519"/>
    <w:rsid w:val="00282648"/>
    <w:rsid w:val="002833F6"/>
    <w:rsid w:val="00285CB9"/>
    <w:rsid w:val="002875C9"/>
    <w:rsid w:val="00290090"/>
    <w:rsid w:val="0029068B"/>
    <w:rsid w:val="00290E00"/>
    <w:rsid w:val="00291273"/>
    <w:rsid w:val="002912EA"/>
    <w:rsid w:val="0029188E"/>
    <w:rsid w:val="002925FF"/>
    <w:rsid w:val="0029285E"/>
    <w:rsid w:val="00292D20"/>
    <w:rsid w:val="00292DA0"/>
    <w:rsid w:val="00293D7D"/>
    <w:rsid w:val="00293EAB"/>
    <w:rsid w:val="002A15C3"/>
    <w:rsid w:val="002A17D4"/>
    <w:rsid w:val="002A1C2A"/>
    <w:rsid w:val="002A2FF8"/>
    <w:rsid w:val="002A41E5"/>
    <w:rsid w:val="002A4270"/>
    <w:rsid w:val="002A43CA"/>
    <w:rsid w:val="002A4D0A"/>
    <w:rsid w:val="002A4EDE"/>
    <w:rsid w:val="002A5320"/>
    <w:rsid w:val="002A60FC"/>
    <w:rsid w:val="002A6601"/>
    <w:rsid w:val="002A670F"/>
    <w:rsid w:val="002A754A"/>
    <w:rsid w:val="002B03A5"/>
    <w:rsid w:val="002B0720"/>
    <w:rsid w:val="002B0788"/>
    <w:rsid w:val="002B0921"/>
    <w:rsid w:val="002B0EB7"/>
    <w:rsid w:val="002B15D7"/>
    <w:rsid w:val="002B16BE"/>
    <w:rsid w:val="002B19B0"/>
    <w:rsid w:val="002B3066"/>
    <w:rsid w:val="002B336F"/>
    <w:rsid w:val="002B3C0F"/>
    <w:rsid w:val="002B45B7"/>
    <w:rsid w:val="002B4ED4"/>
    <w:rsid w:val="002B6122"/>
    <w:rsid w:val="002B76DB"/>
    <w:rsid w:val="002B7768"/>
    <w:rsid w:val="002B7812"/>
    <w:rsid w:val="002B7D79"/>
    <w:rsid w:val="002C096C"/>
    <w:rsid w:val="002C1027"/>
    <w:rsid w:val="002C1550"/>
    <w:rsid w:val="002C16AB"/>
    <w:rsid w:val="002C2CA3"/>
    <w:rsid w:val="002C4107"/>
    <w:rsid w:val="002C4440"/>
    <w:rsid w:val="002C452C"/>
    <w:rsid w:val="002C54AD"/>
    <w:rsid w:val="002C5996"/>
    <w:rsid w:val="002C6D75"/>
    <w:rsid w:val="002C7574"/>
    <w:rsid w:val="002C778B"/>
    <w:rsid w:val="002C7BDF"/>
    <w:rsid w:val="002C7C7E"/>
    <w:rsid w:val="002D0812"/>
    <w:rsid w:val="002D0BAF"/>
    <w:rsid w:val="002D165B"/>
    <w:rsid w:val="002D1B30"/>
    <w:rsid w:val="002D1F6C"/>
    <w:rsid w:val="002D22A6"/>
    <w:rsid w:val="002D3CB2"/>
    <w:rsid w:val="002D3DF7"/>
    <w:rsid w:val="002D3E33"/>
    <w:rsid w:val="002D3FE8"/>
    <w:rsid w:val="002D490D"/>
    <w:rsid w:val="002D5CAB"/>
    <w:rsid w:val="002D6960"/>
    <w:rsid w:val="002D7F67"/>
    <w:rsid w:val="002E06A9"/>
    <w:rsid w:val="002E0A09"/>
    <w:rsid w:val="002E1C1B"/>
    <w:rsid w:val="002E22F9"/>
    <w:rsid w:val="002E291B"/>
    <w:rsid w:val="002E302B"/>
    <w:rsid w:val="002E3153"/>
    <w:rsid w:val="002E392B"/>
    <w:rsid w:val="002E3FD8"/>
    <w:rsid w:val="002E4874"/>
    <w:rsid w:val="002E5022"/>
    <w:rsid w:val="002E5457"/>
    <w:rsid w:val="002E5553"/>
    <w:rsid w:val="002E586C"/>
    <w:rsid w:val="002E5B2F"/>
    <w:rsid w:val="002E61D5"/>
    <w:rsid w:val="002E6348"/>
    <w:rsid w:val="002E669C"/>
    <w:rsid w:val="002E67D2"/>
    <w:rsid w:val="002E7F68"/>
    <w:rsid w:val="002F02C2"/>
    <w:rsid w:val="002F0591"/>
    <w:rsid w:val="002F06DC"/>
    <w:rsid w:val="002F0FB5"/>
    <w:rsid w:val="002F1154"/>
    <w:rsid w:val="002F24C6"/>
    <w:rsid w:val="002F371A"/>
    <w:rsid w:val="002F3742"/>
    <w:rsid w:val="002F3BDC"/>
    <w:rsid w:val="002F3E08"/>
    <w:rsid w:val="002F3ED6"/>
    <w:rsid w:val="002F4C9E"/>
    <w:rsid w:val="002F56DA"/>
    <w:rsid w:val="002F57F5"/>
    <w:rsid w:val="002F63BF"/>
    <w:rsid w:val="002F66B9"/>
    <w:rsid w:val="002F6C18"/>
    <w:rsid w:val="002F77EC"/>
    <w:rsid w:val="002F7C02"/>
    <w:rsid w:val="00300448"/>
    <w:rsid w:val="0030050D"/>
    <w:rsid w:val="00300820"/>
    <w:rsid w:val="003012ED"/>
    <w:rsid w:val="00301CB6"/>
    <w:rsid w:val="003021CA"/>
    <w:rsid w:val="00302583"/>
    <w:rsid w:val="00302D69"/>
    <w:rsid w:val="00302D6F"/>
    <w:rsid w:val="0030330D"/>
    <w:rsid w:val="0030373A"/>
    <w:rsid w:val="00303A38"/>
    <w:rsid w:val="0030493F"/>
    <w:rsid w:val="00304A9E"/>
    <w:rsid w:val="00305F05"/>
    <w:rsid w:val="00307753"/>
    <w:rsid w:val="00307B57"/>
    <w:rsid w:val="003109C0"/>
    <w:rsid w:val="00310C63"/>
    <w:rsid w:val="00310DD8"/>
    <w:rsid w:val="00312152"/>
    <w:rsid w:val="00312748"/>
    <w:rsid w:val="00312AE0"/>
    <w:rsid w:val="00313E86"/>
    <w:rsid w:val="0031581E"/>
    <w:rsid w:val="0031589B"/>
    <w:rsid w:val="00315C4F"/>
    <w:rsid w:val="00316066"/>
    <w:rsid w:val="00321ED7"/>
    <w:rsid w:val="00322489"/>
    <w:rsid w:val="0032348B"/>
    <w:rsid w:val="003241EC"/>
    <w:rsid w:val="003249BA"/>
    <w:rsid w:val="00324C04"/>
    <w:rsid w:val="00325757"/>
    <w:rsid w:val="00325BB0"/>
    <w:rsid w:val="00326672"/>
    <w:rsid w:val="003267D6"/>
    <w:rsid w:val="00326F96"/>
    <w:rsid w:val="00330374"/>
    <w:rsid w:val="003314D1"/>
    <w:rsid w:val="00331F82"/>
    <w:rsid w:val="003336FE"/>
    <w:rsid w:val="003358F7"/>
    <w:rsid w:val="00336116"/>
    <w:rsid w:val="00336EF7"/>
    <w:rsid w:val="00337589"/>
    <w:rsid w:val="00337ED0"/>
    <w:rsid w:val="00337F3D"/>
    <w:rsid w:val="00341555"/>
    <w:rsid w:val="00341D1E"/>
    <w:rsid w:val="00345DA1"/>
    <w:rsid w:val="00346D0C"/>
    <w:rsid w:val="00346E30"/>
    <w:rsid w:val="0034748D"/>
    <w:rsid w:val="0034776C"/>
    <w:rsid w:val="00347953"/>
    <w:rsid w:val="00350458"/>
    <w:rsid w:val="00350553"/>
    <w:rsid w:val="00350E1B"/>
    <w:rsid w:val="0035135D"/>
    <w:rsid w:val="00351421"/>
    <w:rsid w:val="00352501"/>
    <w:rsid w:val="00352B02"/>
    <w:rsid w:val="00352D25"/>
    <w:rsid w:val="00353B2C"/>
    <w:rsid w:val="00354B73"/>
    <w:rsid w:val="0035549F"/>
    <w:rsid w:val="003570BC"/>
    <w:rsid w:val="00357F8B"/>
    <w:rsid w:val="00357FD1"/>
    <w:rsid w:val="00360103"/>
    <w:rsid w:val="003605C1"/>
    <w:rsid w:val="00360C6E"/>
    <w:rsid w:val="00361C6A"/>
    <w:rsid w:val="00362705"/>
    <w:rsid w:val="00363316"/>
    <w:rsid w:val="003634F6"/>
    <w:rsid w:val="00363A47"/>
    <w:rsid w:val="00364E11"/>
    <w:rsid w:val="00365067"/>
    <w:rsid w:val="003652E9"/>
    <w:rsid w:val="0036580C"/>
    <w:rsid w:val="00365BDA"/>
    <w:rsid w:val="00366205"/>
    <w:rsid w:val="00366958"/>
    <w:rsid w:val="00370664"/>
    <w:rsid w:val="00370A66"/>
    <w:rsid w:val="003731CD"/>
    <w:rsid w:val="00374FD4"/>
    <w:rsid w:val="00375855"/>
    <w:rsid w:val="003778AD"/>
    <w:rsid w:val="00377AF3"/>
    <w:rsid w:val="00377CB5"/>
    <w:rsid w:val="0038046D"/>
    <w:rsid w:val="0038137C"/>
    <w:rsid w:val="00384240"/>
    <w:rsid w:val="00385553"/>
    <w:rsid w:val="00385952"/>
    <w:rsid w:val="003859DF"/>
    <w:rsid w:val="0038642E"/>
    <w:rsid w:val="003879CF"/>
    <w:rsid w:val="003901C3"/>
    <w:rsid w:val="003905A7"/>
    <w:rsid w:val="003908A8"/>
    <w:rsid w:val="0039177E"/>
    <w:rsid w:val="00391B52"/>
    <w:rsid w:val="00391CC6"/>
    <w:rsid w:val="00391E5C"/>
    <w:rsid w:val="00392300"/>
    <w:rsid w:val="0039244E"/>
    <w:rsid w:val="00392E3C"/>
    <w:rsid w:val="00393744"/>
    <w:rsid w:val="0039487A"/>
    <w:rsid w:val="00394955"/>
    <w:rsid w:val="0039523B"/>
    <w:rsid w:val="00395F27"/>
    <w:rsid w:val="00396A8F"/>
    <w:rsid w:val="00396DB1"/>
    <w:rsid w:val="00396E1A"/>
    <w:rsid w:val="00397348"/>
    <w:rsid w:val="00397695"/>
    <w:rsid w:val="0039784F"/>
    <w:rsid w:val="003A0CE2"/>
    <w:rsid w:val="003A0F97"/>
    <w:rsid w:val="003A1EAA"/>
    <w:rsid w:val="003A2596"/>
    <w:rsid w:val="003A2658"/>
    <w:rsid w:val="003A2723"/>
    <w:rsid w:val="003A3061"/>
    <w:rsid w:val="003A3788"/>
    <w:rsid w:val="003A39D2"/>
    <w:rsid w:val="003A3C0D"/>
    <w:rsid w:val="003A4068"/>
    <w:rsid w:val="003A4450"/>
    <w:rsid w:val="003A4548"/>
    <w:rsid w:val="003A49D2"/>
    <w:rsid w:val="003A53DC"/>
    <w:rsid w:val="003A5C7F"/>
    <w:rsid w:val="003A6548"/>
    <w:rsid w:val="003A66EB"/>
    <w:rsid w:val="003B01E5"/>
    <w:rsid w:val="003B04A8"/>
    <w:rsid w:val="003B0EE9"/>
    <w:rsid w:val="003B14E5"/>
    <w:rsid w:val="003B1AEC"/>
    <w:rsid w:val="003B1CBD"/>
    <w:rsid w:val="003B1FB4"/>
    <w:rsid w:val="003B2CFB"/>
    <w:rsid w:val="003B2F12"/>
    <w:rsid w:val="003B34DD"/>
    <w:rsid w:val="003B517B"/>
    <w:rsid w:val="003B5B08"/>
    <w:rsid w:val="003B61AE"/>
    <w:rsid w:val="003C0847"/>
    <w:rsid w:val="003C2A0C"/>
    <w:rsid w:val="003C2B2E"/>
    <w:rsid w:val="003C382E"/>
    <w:rsid w:val="003C3B1C"/>
    <w:rsid w:val="003C3FBD"/>
    <w:rsid w:val="003C532E"/>
    <w:rsid w:val="003C58CB"/>
    <w:rsid w:val="003C5E76"/>
    <w:rsid w:val="003C6B43"/>
    <w:rsid w:val="003C7A33"/>
    <w:rsid w:val="003D09C5"/>
    <w:rsid w:val="003D2021"/>
    <w:rsid w:val="003D21CF"/>
    <w:rsid w:val="003D247C"/>
    <w:rsid w:val="003D252D"/>
    <w:rsid w:val="003D291D"/>
    <w:rsid w:val="003D296A"/>
    <w:rsid w:val="003D3091"/>
    <w:rsid w:val="003D4166"/>
    <w:rsid w:val="003D49A0"/>
    <w:rsid w:val="003D66B2"/>
    <w:rsid w:val="003D74F2"/>
    <w:rsid w:val="003E1109"/>
    <w:rsid w:val="003E33B8"/>
    <w:rsid w:val="003E43B9"/>
    <w:rsid w:val="003E5259"/>
    <w:rsid w:val="003E5952"/>
    <w:rsid w:val="003E61E3"/>
    <w:rsid w:val="003E6236"/>
    <w:rsid w:val="003E62F0"/>
    <w:rsid w:val="003E6427"/>
    <w:rsid w:val="003E675A"/>
    <w:rsid w:val="003E6999"/>
    <w:rsid w:val="003E725F"/>
    <w:rsid w:val="003E7AAD"/>
    <w:rsid w:val="003F0E85"/>
    <w:rsid w:val="003F1971"/>
    <w:rsid w:val="003F1EF2"/>
    <w:rsid w:val="003F2B48"/>
    <w:rsid w:val="003F3141"/>
    <w:rsid w:val="003F50C9"/>
    <w:rsid w:val="003F5919"/>
    <w:rsid w:val="003F7045"/>
    <w:rsid w:val="003F7413"/>
    <w:rsid w:val="003F7D8F"/>
    <w:rsid w:val="0040062A"/>
    <w:rsid w:val="004016A6"/>
    <w:rsid w:val="004021AF"/>
    <w:rsid w:val="00402439"/>
    <w:rsid w:val="004029A4"/>
    <w:rsid w:val="00402D2A"/>
    <w:rsid w:val="00403877"/>
    <w:rsid w:val="00404462"/>
    <w:rsid w:val="00404B64"/>
    <w:rsid w:val="00405F4E"/>
    <w:rsid w:val="00406DF5"/>
    <w:rsid w:val="0040732A"/>
    <w:rsid w:val="00407C09"/>
    <w:rsid w:val="00410ABD"/>
    <w:rsid w:val="00410B7D"/>
    <w:rsid w:val="004120FB"/>
    <w:rsid w:val="0041238A"/>
    <w:rsid w:val="00412810"/>
    <w:rsid w:val="00412DA4"/>
    <w:rsid w:val="004145E8"/>
    <w:rsid w:val="00414620"/>
    <w:rsid w:val="00415E5A"/>
    <w:rsid w:val="00416DB8"/>
    <w:rsid w:val="00416EA6"/>
    <w:rsid w:val="00416FB7"/>
    <w:rsid w:val="00421460"/>
    <w:rsid w:val="0042223A"/>
    <w:rsid w:val="004238DC"/>
    <w:rsid w:val="00423A4E"/>
    <w:rsid w:val="00423AA2"/>
    <w:rsid w:val="0042455F"/>
    <w:rsid w:val="004251FD"/>
    <w:rsid w:val="004255AE"/>
    <w:rsid w:val="00426D01"/>
    <w:rsid w:val="004271F7"/>
    <w:rsid w:val="0043064B"/>
    <w:rsid w:val="004307B8"/>
    <w:rsid w:val="00431D3F"/>
    <w:rsid w:val="004325C8"/>
    <w:rsid w:val="00433CB2"/>
    <w:rsid w:val="004346F6"/>
    <w:rsid w:val="00434E1C"/>
    <w:rsid w:val="00437077"/>
    <w:rsid w:val="004373F7"/>
    <w:rsid w:val="004408E2"/>
    <w:rsid w:val="00442021"/>
    <w:rsid w:val="00442150"/>
    <w:rsid w:val="0044328B"/>
    <w:rsid w:val="00443961"/>
    <w:rsid w:val="00444E0C"/>
    <w:rsid w:val="00445539"/>
    <w:rsid w:val="004456B6"/>
    <w:rsid w:val="00445894"/>
    <w:rsid w:val="00445A69"/>
    <w:rsid w:val="00446535"/>
    <w:rsid w:val="00446AC8"/>
    <w:rsid w:val="00447D41"/>
    <w:rsid w:val="0045017D"/>
    <w:rsid w:val="0045054C"/>
    <w:rsid w:val="004506C1"/>
    <w:rsid w:val="004513F0"/>
    <w:rsid w:val="004514B8"/>
    <w:rsid w:val="004518CC"/>
    <w:rsid w:val="00451A7D"/>
    <w:rsid w:val="00451BDB"/>
    <w:rsid w:val="00452609"/>
    <w:rsid w:val="00452742"/>
    <w:rsid w:val="00452B29"/>
    <w:rsid w:val="004536F9"/>
    <w:rsid w:val="00453AFA"/>
    <w:rsid w:val="00454E57"/>
    <w:rsid w:val="00454EE1"/>
    <w:rsid w:val="00455CF1"/>
    <w:rsid w:val="00456414"/>
    <w:rsid w:val="004570C3"/>
    <w:rsid w:val="00457332"/>
    <w:rsid w:val="00457DB6"/>
    <w:rsid w:val="00460347"/>
    <w:rsid w:val="00461D6E"/>
    <w:rsid w:val="0046255B"/>
    <w:rsid w:val="00462673"/>
    <w:rsid w:val="0046313E"/>
    <w:rsid w:val="00463808"/>
    <w:rsid w:val="00464487"/>
    <w:rsid w:val="00464668"/>
    <w:rsid w:val="00464C80"/>
    <w:rsid w:val="00464DEB"/>
    <w:rsid w:val="004650AA"/>
    <w:rsid w:val="00465920"/>
    <w:rsid w:val="0046601F"/>
    <w:rsid w:val="00466173"/>
    <w:rsid w:val="0046659A"/>
    <w:rsid w:val="00467BAB"/>
    <w:rsid w:val="004711B1"/>
    <w:rsid w:val="0047279C"/>
    <w:rsid w:val="00472AB9"/>
    <w:rsid w:val="00472B79"/>
    <w:rsid w:val="00472FA6"/>
    <w:rsid w:val="00473A9B"/>
    <w:rsid w:val="00473CB1"/>
    <w:rsid w:val="00473E4B"/>
    <w:rsid w:val="00476831"/>
    <w:rsid w:val="00477D59"/>
    <w:rsid w:val="00483E0E"/>
    <w:rsid w:val="004842F9"/>
    <w:rsid w:val="0048450F"/>
    <w:rsid w:val="00484C0D"/>
    <w:rsid w:val="00484F33"/>
    <w:rsid w:val="00485A46"/>
    <w:rsid w:val="00485D99"/>
    <w:rsid w:val="0048633C"/>
    <w:rsid w:val="0048648A"/>
    <w:rsid w:val="0048705A"/>
    <w:rsid w:val="00487977"/>
    <w:rsid w:val="004879D3"/>
    <w:rsid w:val="00487CA8"/>
    <w:rsid w:val="004900B6"/>
    <w:rsid w:val="004903A9"/>
    <w:rsid w:val="004904DE"/>
    <w:rsid w:val="00490C81"/>
    <w:rsid w:val="00490FAE"/>
    <w:rsid w:val="004926DB"/>
    <w:rsid w:val="00492D5E"/>
    <w:rsid w:val="00492DBF"/>
    <w:rsid w:val="00493847"/>
    <w:rsid w:val="00495127"/>
    <w:rsid w:val="0049551A"/>
    <w:rsid w:val="004958AB"/>
    <w:rsid w:val="00495933"/>
    <w:rsid w:val="00496680"/>
    <w:rsid w:val="00496DC5"/>
    <w:rsid w:val="004976C3"/>
    <w:rsid w:val="00497EC8"/>
    <w:rsid w:val="004A0A46"/>
    <w:rsid w:val="004A0EB9"/>
    <w:rsid w:val="004A144C"/>
    <w:rsid w:val="004A16C7"/>
    <w:rsid w:val="004A1DDF"/>
    <w:rsid w:val="004A3914"/>
    <w:rsid w:val="004A3B8F"/>
    <w:rsid w:val="004A3BD9"/>
    <w:rsid w:val="004A3D0E"/>
    <w:rsid w:val="004A3E85"/>
    <w:rsid w:val="004A3FA4"/>
    <w:rsid w:val="004A3FD3"/>
    <w:rsid w:val="004A4642"/>
    <w:rsid w:val="004A4832"/>
    <w:rsid w:val="004A4CBD"/>
    <w:rsid w:val="004A4E12"/>
    <w:rsid w:val="004A58AB"/>
    <w:rsid w:val="004A61A3"/>
    <w:rsid w:val="004A620B"/>
    <w:rsid w:val="004A7D9B"/>
    <w:rsid w:val="004B0124"/>
    <w:rsid w:val="004B0C7D"/>
    <w:rsid w:val="004B0DA2"/>
    <w:rsid w:val="004B136A"/>
    <w:rsid w:val="004B1D7E"/>
    <w:rsid w:val="004B246B"/>
    <w:rsid w:val="004B3131"/>
    <w:rsid w:val="004B3561"/>
    <w:rsid w:val="004B35FC"/>
    <w:rsid w:val="004B36BA"/>
    <w:rsid w:val="004B62AF"/>
    <w:rsid w:val="004B62B3"/>
    <w:rsid w:val="004B6B71"/>
    <w:rsid w:val="004B75A0"/>
    <w:rsid w:val="004C0624"/>
    <w:rsid w:val="004C0AB7"/>
    <w:rsid w:val="004C1819"/>
    <w:rsid w:val="004C2604"/>
    <w:rsid w:val="004C271E"/>
    <w:rsid w:val="004C3CAD"/>
    <w:rsid w:val="004C4DC9"/>
    <w:rsid w:val="004C5B3F"/>
    <w:rsid w:val="004C5F91"/>
    <w:rsid w:val="004C6A52"/>
    <w:rsid w:val="004C737B"/>
    <w:rsid w:val="004C7D27"/>
    <w:rsid w:val="004C7D9B"/>
    <w:rsid w:val="004C7E03"/>
    <w:rsid w:val="004D0669"/>
    <w:rsid w:val="004D08B7"/>
    <w:rsid w:val="004D0ADB"/>
    <w:rsid w:val="004D0F91"/>
    <w:rsid w:val="004D1BA7"/>
    <w:rsid w:val="004D23C2"/>
    <w:rsid w:val="004D3064"/>
    <w:rsid w:val="004D462F"/>
    <w:rsid w:val="004D474F"/>
    <w:rsid w:val="004D5687"/>
    <w:rsid w:val="004D60BE"/>
    <w:rsid w:val="004D6E25"/>
    <w:rsid w:val="004D7078"/>
    <w:rsid w:val="004D77FC"/>
    <w:rsid w:val="004D7981"/>
    <w:rsid w:val="004E00E8"/>
    <w:rsid w:val="004E0271"/>
    <w:rsid w:val="004E12FF"/>
    <w:rsid w:val="004E17AA"/>
    <w:rsid w:val="004E1E76"/>
    <w:rsid w:val="004E1EDE"/>
    <w:rsid w:val="004E2026"/>
    <w:rsid w:val="004E20BA"/>
    <w:rsid w:val="004E230E"/>
    <w:rsid w:val="004E2876"/>
    <w:rsid w:val="004E2B79"/>
    <w:rsid w:val="004E3402"/>
    <w:rsid w:val="004E3965"/>
    <w:rsid w:val="004E3C1D"/>
    <w:rsid w:val="004E3E4F"/>
    <w:rsid w:val="004E4AEE"/>
    <w:rsid w:val="004E4D9F"/>
    <w:rsid w:val="004E4E79"/>
    <w:rsid w:val="004E5166"/>
    <w:rsid w:val="004E591A"/>
    <w:rsid w:val="004E59F4"/>
    <w:rsid w:val="004E5C9B"/>
    <w:rsid w:val="004E5CA5"/>
    <w:rsid w:val="004E5FCB"/>
    <w:rsid w:val="004F012E"/>
    <w:rsid w:val="004F0455"/>
    <w:rsid w:val="004F0BE6"/>
    <w:rsid w:val="004F1474"/>
    <w:rsid w:val="004F188D"/>
    <w:rsid w:val="004F276E"/>
    <w:rsid w:val="004F3427"/>
    <w:rsid w:val="004F37A6"/>
    <w:rsid w:val="004F4387"/>
    <w:rsid w:val="004F4B5A"/>
    <w:rsid w:val="004F4C2D"/>
    <w:rsid w:val="004F66CB"/>
    <w:rsid w:val="004F7A9F"/>
    <w:rsid w:val="00500946"/>
    <w:rsid w:val="0050245C"/>
    <w:rsid w:val="00502DF7"/>
    <w:rsid w:val="00504091"/>
    <w:rsid w:val="0050441B"/>
    <w:rsid w:val="0050537B"/>
    <w:rsid w:val="005056BD"/>
    <w:rsid w:val="0050618B"/>
    <w:rsid w:val="005063D8"/>
    <w:rsid w:val="00506A3F"/>
    <w:rsid w:val="00507317"/>
    <w:rsid w:val="005074EC"/>
    <w:rsid w:val="00507680"/>
    <w:rsid w:val="005079F6"/>
    <w:rsid w:val="00510C7C"/>
    <w:rsid w:val="00511288"/>
    <w:rsid w:val="005118B8"/>
    <w:rsid w:val="00513239"/>
    <w:rsid w:val="00513A61"/>
    <w:rsid w:val="00514179"/>
    <w:rsid w:val="0051426C"/>
    <w:rsid w:val="00514D80"/>
    <w:rsid w:val="00515180"/>
    <w:rsid w:val="0051682F"/>
    <w:rsid w:val="00516FE2"/>
    <w:rsid w:val="00517109"/>
    <w:rsid w:val="0051787D"/>
    <w:rsid w:val="00517B1C"/>
    <w:rsid w:val="005200B0"/>
    <w:rsid w:val="00520534"/>
    <w:rsid w:val="00520E3A"/>
    <w:rsid w:val="0052104F"/>
    <w:rsid w:val="0052144E"/>
    <w:rsid w:val="0052148E"/>
    <w:rsid w:val="0052207C"/>
    <w:rsid w:val="00522101"/>
    <w:rsid w:val="005221C9"/>
    <w:rsid w:val="00522616"/>
    <w:rsid w:val="005226A6"/>
    <w:rsid w:val="005226D3"/>
    <w:rsid w:val="00522A97"/>
    <w:rsid w:val="005235C5"/>
    <w:rsid w:val="005243E8"/>
    <w:rsid w:val="00524407"/>
    <w:rsid w:val="005245A5"/>
    <w:rsid w:val="00525FCB"/>
    <w:rsid w:val="00526560"/>
    <w:rsid w:val="005265AA"/>
    <w:rsid w:val="005303A5"/>
    <w:rsid w:val="00531B0D"/>
    <w:rsid w:val="005322B4"/>
    <w:rsid w:val="00532F63"/>
    <w:rsid w:val="0053386A"/>
    <w:rsid w:val="0053417E"/>
    <w:rsid w:val="00534393"/>
    <w:rsid w:val="00535231"/>
    <w:rsid w:val="00535338"/>
    <w:rsid w:val="00535571"/>
    <w:rsid w:val="00536182"/>
    <w:rsid w:val="00536321"/>
    <w:rsid w:val="00536D7D"/>
    <w:rsid w:val="005377AF"/>
    <w:rsid w:val="005406DD"/>
    <w:rsid w:val="00543293"/>
    <w:rsid w:val="00544453"/>
    <w:rsid w:val="00544776"/>
    <w:rsid w:val="005449BF"/>
    <w:rsid w:val="005450A5"/>
    <w:rsid w:val="0054521C"/>
    <w:rsid w:val="00546A13"/>
    <w:rsid w:val="00546B48"/>
    <w:rsid w:val="00546F3A"/>
    <w:rsid w:val="00547A34"/>
    <w:rsid w:val="00547DDF"/>
    <w:rsid w:val="005502D2"/>
    <w:rsid w:val="005509D8"/>
    <w:rsid w:val="00550E47"/>
    <w:rsid w:val="00552E80"/>
    <w:rsid w:val="00553793"/>
    <w:rsid w:val="005541B1"/>
    <w:rsid w:val="00554574"/>
    <w:rsid w:val="0055481F"/>
    <w:rsid w:val="00554A3E"/>
    <w:rsid w:val="00554FEF"/>
    <w:rsid w:val="005550DF"/>
    <w:rsid w:val="0055636E"/>
    <w:rsid w:val="00560161"/>
    <w:rsid w:val="005604C3"/>
    <w:rsid w:val="00560D5B"/>
    <w:rsid w:val="005616D2"/>
    <w:rsid w:val="00561D76"/>
    <w:rsid w:val="005620F7"/>
    <w:rsid w:val="0056290F"/>
    <w:rsid w:val="00562C3A"/>
    <w:rsid w:val="0056371A"/>
    <w:rsid w:val="00563B54"/>
    <w:rsid w:val="0056425F"/>
    <w:rsid w:val="005646A5"/>
    <w:rsid w:val="00564AF9"/>
    <w:rsid w:val="005659FD"/>
    <w:rsid w:val="00565D92"/>
    <w:rsid w:val="00571449"/>
    <w:rsid w:val="00571F5F"/>
    <w:rsid w:val="005727B4"/>
    <w:rsid w:val="005729CA"/>
    <w:rsid w:val="00573013"/>
    <w:rsid w:val="00573042"/>
    <w:rsid w:val="005730B3"/>
    <w:rsid w:val="00573F55"/>
    <w:rsid w:val="00574DF9"/>
    <w:rsid w:val="0057549B"/>
    <w:rsid w:val="005755DC"/>
    <w:rsid w:val="005756A2"/>
    <w:rsid w:val="0057586D"/>
    <w:rsid w:val="005763FD"/>
    <w:rsid w:val="00576643"/>
    <w:rsid w:val="005769D1"/>
    <w:rsid w:val="00581842"/>
    <w:rsid w:val="00581E10"/>
    <w:rsid w:val="00581F98"/>
    <w:rsid w:val="005829C0"/>
    <w:rsid w:val="00584316"/>
    <w:rsid w:val="005844D6"/>
    <w:rsid w:val="00584E03"/>
    <w:rsid w:val="005861D8"/>
    <w:rsid w:val="005861E7"/>
    <w:rsid w:val="005862CF"/>
    <w:rsid w:val="0058632F"/>
    <w:rsid w:val="00586A32"/>
    <w:rsid w:val="00587160"/>
    <w:rsid w:val="0059116D"/>
    <w:rsid w:val="005917BC"/>
    <w:rsid w:val="005926A7"/>
    <w:rsid w:val="00592DEA"/>
    <w:rsid w:val="005930C5"/>
    <w:rsid w:val="00594B6B"/>
    <w:rsid w:val="00597200"/>
    <w:rsid w:val="005A0333"/>
    <w:rsid w:val="005A066E"/>
    <w:rsid w:val="005A197C"/>
    <w:rsid w:val="005A199C"/>
    <w:rsid w:val="005A1B34"/>
    <w:rsid w:val="005A1E08"/>
    <w:rsid w:val="005A2490"/>
    <w:rsid w:val="005A252A"/>
    <w:rsid w:val="005A2FB5"/>
    <w:rsid w:val="005A32F2"/>
    <w:rsid w:val="005A349B"/>
    <w:rsid w:val="005A363A"/>
    <w:rsid w:val="005A39B0"/>
    <w:rsid w:val="005A3D44"/>
    <w:rsid w:val="005A43F5"/>
    <w:rsid w:val="005A4E58"/>
    <w:rsid w:val="005A53B5"/>
    <w:rsid w:val="005A5482"/>
    <w:rsid w:val="005A6191"/>
    <w:rsid w:val="005A6ADB"/>
    <w:rsid w:val="005A75C7"/>
    <w:rsid w:val="005A7BE4"/>
    <w:rsid w:val="005A7FD9"/>
    <w:rsid w:val="005B06F7"/>
    <w:rsid w:val="005B106D"/>
    <w:rsid w:val="005B1424"/>
    <w:rsid w:val="005B199B"/>
    <w:rsid w:val="005B2F2D"/>
    <w:rsid w:val="005B326B"/>
    <w:rsid w:val="005B43B7"/>
    <w:rsid w:val="005B4970"/>
    <w:rsid w:val="005B5D0B"/>
    <w:rsid w:val="005B6078"/>
    <w:rsid w:val="005B6238"/>
    <w:rsid w:val="005B73EA"/>
    <w:rsid w:val="005C084E"/>
    <w:rsid w:val="005C1CE4"/>
    <w:rsid w:val="005C2798"/>
    <w:rsid w:val="005C2BE8"/>
    <w:rsid w:val="005C41CC"/>
    <w:rsid w:val="005C53DA"/>
    <w:rsid w:val="005C5455"/>
    <w:rsid w:val="005C56D1"/>
    <w:rsid w:val="005C68D5"/>
    <w:rsid w:val="005C6BD9"/>
    <w:rsid w:val="005C7E4A"/>
    <w:rsid w:val="005D0308"/>
    <w:rsid w:val="005D1A01"/>
    <w:rsid w:val="005D2713"/>
    <w:rsid w:val="005D2923"/>
    <w:rsid w:val="005D3513"/>
    <w:rsid w:val="005D3BC5"/>
    <w:rsid w:val="005D4920"/>
    <w:rsid w:val="005D4B05"/>
    <w:rsid w:val="005D4C17"/>
    <w:rsid w:val="005D5DF8"/>
    <w:rsid w:val="005D661C"/>
    <w:rsid w:val="005D73BF"/>
    <w:rsid w:val="005D7DB0"/>
    <w:rsid w:val="005E021A"/>
    <w:rsid w:val="005E0874"/>
    <w:rsid w:val="005E15D6"/>
    <w:rsid w:val="005E2012"/>
    <w:rsid w:val="005E48EF"/>
    <w:rsid w:val="005E588C"/>
    <w:rsid w:val="005E5C5E"/>
    <w:rsid w:val="005E5D9D"/>
    <w:rsid w:val="005E7037"/>
    <w:rsid w:val="005E7042"/>
    <w:rsid w:val="005F0116"/>
    <w:rsid w:val="005F055A"/>
    <w:rsid w:val="005F0A7D"/>
    <w:rsid w:val="005F0F28"/>
    <w:rsid w:val="005F1454"/>
    <w:rsid w:val="005F331F"/>
    <w:rsid w:val="005F3680"/>
    <w:rsid w:val="005F4A10"/>
    <w:rsid w:val="005F4CD3"/>
    <w:rsid w:val="005F4E24"/>
    <w:rsid w:val="005F6765"/>
    <w:rsid w:val="005F7B63"/>
    <w:rsid w:val="0060000E"/>
    <w:rsid w:val="00600FFE"/>
    <w:rsid w:val="00602A96"/>
    <w:rsid w:val="00602C74"/>
    <w:rsid w:val="00603683"/>
    <w:rsid w:val="00603759"/>
    <w:rsid w:val="006037D9"/>
    <w:rsid w:val="00605231"/>
    <w:rsid w:val="00605BDA"/>
    <w:rsid w:val="00605DB5"/>
    <w:rsid w:val="00607593"/>
    <w:rsid w:val="0061030B"/>
    <w:rsid w:val="006103DB"/>
    <w:rsid w:val="00610770"/>
    <w:rsid w:val="00611B3C"/>
    <w:rsid w:val="0061288C"/>
    <w:rsid w:val="00613CD5"/>
    <w:rsid w:val="006143C8"/>
    <w:rsid w:val="00614ACF"/>
    <w:rsid w:val="00615762"/>
    <w:rsid w:val="006162D1"/>
    <w:rsid w:val="00616837"/>
    <w:rsid w:val="00616C69"/>
    <w:rsid w:val="00617107"/>
    <w:rsid w:val="00617383"/>
    <w:rsid w:val="00617719"/>
    <w:rsid w:val="0062088A"/>
    <w:rsid w:val="00621A3F"/>
    <w:rsid w:val="006220DB"/>
    <w:rsid w:val="0062211F"/>
    <w:rsid w:val="00622547"/>
    <w:rsid w:val="006225AC"/>
    <w:rsid w:val="00623EE4"/>
    <w:rsid w:val="006241E4"/>
    <w:rsid w:val="00624AEA"/>
    <w:rsid w:val="00624CB4"/>
    <w:rsid w:val="00624F83"/>
    <w:rsid w:val="00625B73"/>
    <w:rsid w:val="00626518"/>
    <w:rsid w:val="006270A8"/>
    <w:rsid w:val="006274A3"/>
    <w:rsid w:val="00627816"/>
    <w:rsid w:val="00630A61"/>
    <w:rsid w:val="00630B3F"/>
    <w:rsid w:val="00630BEF"/>
    <w:rsid w:val="00631207"/>
    <w:rsid w:val="00631466"/>
    <w:rsid w:val="006320E9"/>
    <w:rsid w:val="0063213A"/>
    <w:rsid w:val="006323EA"/>
    <w:rsid w:val="006325F7"/>
    <w:rsid w:val="00632E1F"/>
    <w:rsid w:val="0063364B"/>
    <w:rsid w:val="00634B7E"/>
    <w:rsid w:val="00634C58"/>
    <w:rsid w:val="006361F8"/>
    <w:rsid w:val="00636273"/>
    <w:rsid w:val="00637289"/>
    <w:rsid w:val="00637867"/>
    <w:rsid w:val="00637A2C"/>
    <w:rsid w:val="006404D6"/>
    <w:rsid w:val="00640DB7"/>
    <w:rsid w:val="006412CB"/>
    <w:rsid w:val="0064196E"/>
    <w:rsid w:val="006426A6"/>
    <w:rsid w:val="00642C19"/>
    <w:rsid w:val="0064366E"/>
    <w:rsid w:val="006438C7"/>
    <w:rsid w:val="00644BD4"/>
    <w:rsid w:val="00646C2F"/>
    <w:rsid w:val="00646F05"/>
    <w:rsid w:val="00647A3A"/>
    <w:rsid w:val="00650182"/>
    <w:rsid w:val="00651EBA"/>
    <w:rsid w:val="006520AE"/>
    <w:rsid w:val="006527B0"/>
    <w:rsid w:val="00652A59"/>
    <w:rsid w:val="006543A2"/>
    <w:rsid w:val="0065509B"/>
    <w:rsid w:val="0065599E"/>
    <w:rsid w:val="00656493"/>
    <w:rsid w:val="006565C2"/>
    <w:rsid w:val="00657E0B"/>
    <w:rsid w:val="00660E24"/>
    <w:rsid w:val="00661F2B"/>
    <w:rsid w:val="00663040"/>
    <w:rsid w:val="0066308A"/>
    <w:rsid w:val="00663F85"/>
    <w:rsid w:val="00664290"/>
    <w:rsid w:val="006644C5"/>
    <w:rsid w:val="00664CE3"/>
    <w:rsid w:val="006657D4"/>
    <w:rsid w:val="00665971"/>
    <w:rsid w:val="0066667C"/>
    <w:rsid w:val="00666B4B"/>
    <w:rsid w:val="00666C84"/>
    <w:rsid w:val="00666CB0"/>
    <w:rsid w:val="0067048B"/>
    <w:rsid w:val="00670B25"/>
    <w:rsid w:val="00670D5E"/>
    <w:rsid w:val="00670DB9"/>
    <w:rsid w:val="00670DDB"/>
    <w:rsid w:val="00671B6C"/>
    <w:rsid w:val="00673402"/>
    <w:rsid w:val="00673B45"/>
    <w:rsid w:val="0067405F"/>
    <w:rsid w:val="006755E7"/>
    <w:rsid w:val="006772B7"/>
    <w:rsid w:val="00677823"/>
    <w:rsid w:val="00677DA4"/>
    <w:rsid w:val="00680BE1"/>
    <w:rsid w:val="00681DE8"/>
    <w:rsid w:val="006823F9"/>
    <w:rsid w:val="006825CD"/>
    <w:rsid w:val="00682B9D"/>
    <w:rsid w:val="006845E6"/>
    <w:rsid w:val="006850C7"/>
    <w:rsid w:val="00686157"/>
    <w:rsid w:val="006862C7"/>
    <w:rsid w:val="006863AC"/>
    <w:rsid w:val="006864E3"/>
    <w:rsid w:val="00686878"/>
    <w:rsid w:val="00687710"/>
    <w:rsid w:val="00690028"/>
    <w:rsid w:val="00690191"/>
    <w:rsid w:val="00691DDC"/>
    <w:rsid w:val="006924FC"/>
    <w:rsid w:val="00692783"/>
    <w:rsid w:val="00692A16"/>
    <w:rsid w:val="00692FEA"/>
    <w:rsid w:val="0069302F"/>
    <w:rsid w:val="00693E91"/>
    <w:rsid w:val="006941D4"/>
    <w:rsid w:val="00694259"/>
    <w:rsid w:val="006942B1"/>
    <w:rsid w:val="0069431C"/>
    <w:rsid w:val="0069482C"/>
    <w:rsid w:val="00694CFE"/>
    <w:rsid w:val="00694F2B"/>
    <w:rsid w:val="006954E4"/>
    <w:rsid w:val="00695D3F"/>
    <w:rsid w:val="00696A62"/>
    <w:rsid w:val="00696C58"/>
    <w:rsid w:val="0069706A"/>
    <w:rsid w:val="006977B9"/>
    <w:rsid w:val="00697D42"/>
    <w:rsid w:val="006A01AF"/>
    <w:rsid w:val="006A07D0"/>
    <w:rsid w:val="006A5636"/>
    <w:rsid w:val="006A5883"/>
    <w:rsid w:val="006A6654"/>
    <w:rsid w:val="006B2B2A"/>
    <w:rsid w:val="006B427C"/>
    <w:rsid w:val="006B4D21"/>
    <w:rsid w:val="006B52D9"/>
    <w:rsid w:val="006B609A"/>
    <w:rsid w:val="006B69F9"/>
    <w:rsid w:val="006B71ED"/>
    <w:rsid w:val="006B77E9"/>
    <w:rsid w:val="006C09AB"/>
    <w:rsid w:val="006C0A48"/>
    <w:rsid w:val="006C1873"/>
    <w:rsid w:val="006C1A3D"/>
    <w:rsid w:val="006C2129"/>
    <w:rsid w:val="006C32F8"/>
    <w:rsid w:val="006C3726"/>
    <w:rsid w:val="006C3E72"/>
    <w:rsid w:val="006C40F0"/>
    <w:rsid w:val="006C4EA6"/>
    <w:rsid w:val="006C5022"/>
    <w:rsid w:val="006C549D"/>
    <w:rsid w:val="006C570B"/>
    <w:rsid w:val="006C5BDD"/>
    <w:rsid w:val="006C7BD4"/>
    <w:rsid w:val="006D0050"/>
    <w:rsid w:val="006D0A63"/>
    <w:rsid w:val="006D259E"/>
    <w:rsid w:val="006D3896"/>
    <w:rsid w:val="006D5034"/>
    <w:rsid w:val="006D5CD5"/>
    <w:rsid w:val="006D632C"/>
    <w:rsid w:val="006D639D"/>
    <w:rsid w:val="006D6506"/>
    <w:rsid w:val="006D79EC"/>
    <w:rsid w:val="006E0F56"/>
    <w:rsid w:val="006E1146"/>
    <w:rsid w:val="006E13AA"/>
    <w:rsid w:val="006E13BB"/>
    <w:rsid w:val="006E2FAA"/>
    <w:rsid w:val="006E3640"/>
    <w:rsid w:val="006E3672"/>
    <w:rsid w:val="006E36D8"/>
    <w:rsid w:val="006E3F4E"/>
    <w:rsid w:val="006E4595"/>
    <w:rsid w:val="006E6BD4"/>
    <w:rsid w:val="006E7014"/>
    <w:rsid w:val="006E7164"/>
    <w:rsid w:val="006E7B8C"/>
    <w:rsid w:val="006F00DE"/>
    <w:rsid w:val="006F043C"/>
    <w:rsid w:val="006F1476"/>
    <w:rsid w:val="006F1E67"/>
    <w:rsid w:val="006F1E87"/>
    <w:rsid w:val="006F2B94"/>
    <w:rsid w:val="006F3909"/>
    <w:rsid w:val="006F426B"/>
    <w:rsid w:val="006F5EFC"/>
    <w:rsid w:val="006F67BE"/>
    <w:rsid w:val="006F7A9F"/>
    <w:rsid w:val="006F7FEE"/>
    <w:rsid w:val="00701821"/>
    <w:rsid w:val="007019FA"/>
    <w:rsid w:val="00702C11"/>
    <w:rsid w:val="0070305A"/>
    <w:rsid w:val="00703F39"/>
    <w:rsid w:val="00704926"/>
    <w:rsid w:val="00707138"/>
    <w:rsid w:val="007077A0"/>
    <w:rsid w:val="00710AC7"/>
    <w:rsid w:val="00710D4F"/>
    <w:rsid w:val="00710E7D"/>
    <w:rsid w:val="00710F78"/>
    <w:rsid w:val="00711AAB"/>
    <w:rsid w:val="007126F8"/>
    <w:rsid w:val="00713359"/>
    <w:rsid w:val="007138D0"/>
    <w:rsid w:val="007139B5"/>
    <w:rsid w:val="007145F7"/>
    <w:rsid w:val="00714AD4"/>
    <w:rsid w:val="00714EC7"/>
    <w:rsid w:val="00715972"/>
    <w:rsid w:val="00716C58"/>
    <w:rsid w:val="00717E82"/>
    <w:rsid w:val="00720714"/>
    <w:rsid w:val="00720F44"/>
    <w:rsid w:val="007218BD"/>
    <w:rsid w:val="00721C7E"/>
    <w:rsid w:val="00722291"/>
    <w:rsid w:val="007228F7"/>
    <w:rsid w:val="00722996"/>
    <w:rsid w:val="00723CCF"/>
    <w:rsid w:val="00723DA7"/>
    <w:rsid w:val="00724643"/>
    <w:rsid w:val="0072506D"/>
    <w:rsid w:val="0072535B"/>
    <w:rsid w:val="007266E1"/>
    <w:rsid w:val="00726725"/>
    <w:rsid w:val="00726820"/>
    <w:rsid w:val="00726AE7"/>
    <w:rsid w:val="00727401"/>
    <w:rsid w:val="00727EC3"/>
    <w:rsid w:val="007307DC"/>
    <w:rsid w:val="00730E12"/>
    <w:rsid w:val="0073135A"/>
    <w:rsid w:val="007318B1"/>
    <w:rsid w:val="00731A65"/>
    <w:rsid w:val="00731D08"/>
    <w:rsid w:val="00731DB7"/>
    <w:rsid w:val="007320B1"/>
    <w:rsid w:val="00732B76"/>
    <w:rsid w:val="00732EA5"/>
    <w:rsid w:val="00733711"/>
    <w:rsid w:val="007342B9"/>
    <w:rsid w:val="00735B5C"/>
    <w:rsid w:val="00736C5F"/>
    <w:rsid w:val="00736D56"/>
    <w:rsid w:val="0073733D"/>
    <w:rsid w:val="0074021E"/>
    <w:rsid w:val="00740680"/>
    <w:rsid w:val="00740B72"/>
    <w:rsid w:val="0074210F"/>
    <w:rsid w:val="007422B0"/>
    <w:rsid w:val="007425B5"/>
    <w:rsid w:val="00743772"/>
    <w:rsid w:val="00743FE4"/>
    <w:rsid w:val="00744865"/>
    <w:rsid w:val="0074486D"/>
    <w:rsid w:val="007452BA"/>
    <w:rsid w:val="007453F2"/>
    <w:rsid w:val="00745518"/>
    <w:rsid w:val="007455EF"/>
    <w:rsid w:val="00745C52"/>
    <w:rsid w:val="00746263"/>
    <w:rsid w:val="00746491"/>
    <w:rsid w:val="00746C9C"/>
    <w:rsid w:val="00747DF0"/>
    <w:rsid w:val="0075211F"/>
    <w:rsid w:val="00752722"/>
    <w:rsid w:val="007539E2"/>
    <w:rsid w:val="00753AEB"/>
    <w:rsid w:val="00753F3A"/>
    <w:rsid w:val="007549A0"/>
    <w:rsid w:val="00754C14"/>
    <w:rsid w:val="00755BAC"/>
    <w:rsid w:val="00755F93"/>
    <w:rsid w:val="00756291"/>
    <w:rsid w:val="00756295"/>
    <w:rsid w:val="007568B9"/>
    <w:rsid w:val="00756EDE"/>
    <w:rsid w:val="00757024"/>
    <w:rsid w:val="0075789C"/>
    <w:rsid w:val="00757DFA"/>
    <w:rsid w:val="007601C7"/>
    <w:rsid w:val="00760A9A"/>
    <w:rsid w:val="00760F9B"/>
    <w:rsid w:val="00761417"/>
    <w:rsid w:val="00762056"/>
    <w:rsid w:val="00762314"/>
    <w:rsid w:val="0076232E"/>
    <w:rsid w:val="007624C3"/>
    <w:rsid w:val="0076251E"/>
    <w:rsid w:val="00762931"/>
    <w:rsid w:val="0076313E"/>
    <w:rsid w:val="007638AF"/>
    <w:rsid w:val="00764019"/>
    <w:rsid w:val="00764474"/>
    <w:rsid w:val="007650E5"/>
    <w:rsid w:val="00765557"/>
    <w:rsid w:val="00767023"/>
    <w:rsid w:val="00767131"/>
    <w:rsid w:val="0076748D"/>
    <w:rsid w:val="0076795B"/>
    <w:rsid w:val="00767D31"/>
    <w:rsid w:val="00771B8C"/>
    <w:rsid w:val="00772130"/>
    <w:rsid w:val="007725D6"/>
    <w:rsid w:val="007727F3"/>
    <w:rsid w:val="00772A0C"/>
    <w:rsid w:val="007744AA"/>
    <w:rsid w:val="00774C29"/>
    <w:rsid w:val="007754E9"/>
    <w:rsid w:val="00775F60"/>
    <w:rsid w:val="00776445"/>
    <w:rsid w:val="007767A1"/>
    <w:rsid w:val="00776CE4"/>
    <w:rsid w:val="00777414"/>
    <w:rsid w:val="0077750D"/>
    <w:rsid w:val="00780570"/>
    <w:rsid w:val="00780C69"/>
    <w:rsid w:val="00780FC1"/>
    <w:rsid w:val="00781530"/>
    <w:rsid w:val="00782E11"/>
    <w:rsid w:val="00782E7F"/>
    <w:rsid w:val="00785344"/>
    <w:rsid w:val="00785CA6"/>
    <w:rsid w:val="0078681F"/>
    <w:rsid w:val="00787299"/>
    <w:rsid w:val="007872B8"/>
    <w:rsid w:val="00787665"/>
    <w:rsid w:val="00787C22"/>
    <w:rsid w:val="007902C0"/>
    <w:rsid w:val="007904A3"/>
    <w:rsid w:val="0079064F"/>
    <w:rsid w:val="00790C64"/>
    <w:rsid w:val="00790E39"/>
    <w:rsid w:val="0079148A"/>
    <w:rsid w:val="00791CC7"/>
    <w:rsid w:val="00792742"/>
    <w:rsid w:val="00792BCF"/>
    <w:rsid w:val="00792CE1"/>
    <w:rsid w:val="00794079"/>
    <w:rsid w:val="007946AB"/>
    <w:rsid w:val="00795056"/>
    <w:rsid w:val="00795232"/>
    <w:rsid w:val="007955F1"/>
    <w:rsid w:val="0079561B"/>
    <w:rsid w:val="00795D66"/>
    <w:rsid w:val="00796612"/>
    <w:rsid w:val="00796971"/>
    <w:rsid w:val="00797EE5"/>
    <w:rsid w:val="00797F08"/>
    <w:rsid w:val="007A0CCC"/>
    <w:rsid w:val="007A0F7A"/>
    <w:rsid w:val="007A10B6"/>
    <w:rsid w:val="007A49FA"/>
    <w:rsid w:val="007A534A"/>
    <w:rsid w:val="007A5784"/>
    <w:rsid w:val="007A5C4C"/>
    <w:rsid w:val="007A609F"/>
    <w:rsid w:val="007A6ACD"/>
    <w:rsid w:val="007A746D"/>
    <w:rsid w:val="007A7905"/>
    <w:rsid w:val="007A7DF8"/>
    <w:rsid w:val="007A7F71"/>
    <w:rsid w:val="007B1297"/>
    <w:rsid w:val="007B1DAC"/>
    <w:rsid w:val="007B2003"/>
    <w:rsid w:val="007B2FAA"/>
    <w:rsid w:val="007B3573"/>
    <w:rsid w:val="007B3988"/>
    <w:rsid w:val="007B41C4"/>
    <w:rsid w:val="007B45B6"/>
    <w:rsid w:val="007B46F9"/>
    <w:rsid w:val="007B48FC"/>
    <w:rsid w:val="007B55B3"/>
    <w:rsid w:val="007B55DE"/>
    <w:rsid w:val="007B5914"/>
    <w:rsid w:val="007B63AF"/>
    <w:rsid w:val="007B7495"/>
    <w:rsid w:val="007B7C39"/>
    <w:rsid w:val="007C0206"/>
    <w:rsid w:val="007C0549"/>
    <w:rsid w:val="007C0878"/>
    <w:rsid w:val="007C1B7D"/>
    <w:rsid w:val="007C271A"/>
    <w:rsid w:val="007C5475"/>
    <w:rsid w:val="007C6856"/>
    <w:rsid w:val="007C6A31"/>
    <w:rsid w:val="007C6CDD"/>
    <w:rsid w:val="007C6CDF"/>
    <w:rsid w:val="007C7CF8"/>
    <w:rsid w:val="007D028C"/>
    <w:rsid w:val="007D029F"/>
    <w:rsid w:val="007D0C74"/>
    <w:rsid w:val="007D261C"/>
    <w:rsid w:val="007D2EEB"/>
    <w:rsid w:val="007D2F2C"/>
    <w:rsid w:val="007D3E37"/>
    <w:rsid w:val="007D412A"/>
    <w:rsid w:val="007D47C0"/>
    <w:rsid w:val="007D52A1"/>
    <w:rsid w:val="007D582F"/>
    <w:rsid w:val="007D58CB"/>
    <w:rsid w:val="007D5FBF"/>
    <w:rsid w:val="007D60F2"/>
    <w:rsid w:val="007D676D"/>
    <w:rsid w:val="007D7CFA"/>
    <w:rsid w:val="007E14F8"/>
    <w:rsid w:val="007E18A8"/>
    <w:rsid w:val="007E19B4"/>
    <w:rsid w:val="007E2DF4"/>
    <w:rsid w:val="007E4533"/>
    <w:rsid w:val="007E4B20"/>
    <w:rsid w:val="007E57BA"/>
    <w:rsid w:val="007E632A"/>
    <w:rsid w:val="007F009A"/>
    <w:rsid w:val="007F06F3"/>
    <w:rsid w:val="007F077B"/>
    <w:rsid w:val="007F0A58"/>
    <w:rsid w:val="007F222E"/>
    <w:rsid w:val="007F31EE"/>
    <w:rsid w:val="007F3666"/>
    <w:rsid w:val="007F3862"/>
    <w:rsid w:val="007F3C04"/>
    <w:rsid w:val="007F3D23"/>
    <w:rsid w:val="007F3DF2"/>
    <w:rsid w:val="007F4902"/>
    <w:rsid w:val="007F49AE"/>
    <w:rsid w:val="007F51F4"/>
    <w:rsid w:val="007F5395"/>
    <w:rsid w:val="007F5CDF"/>
    <w:rsid w:val="007F61E4"/>
    <w:rsid w:val="007F62D3"/>
    <w:rsid w:val="007F6FAB"/>
    <w:rsid w:val="007F7844"/>
    <w:rsid w:val="00802B22"/>
    <w:rsid w:val="00802B51"/>
    <w:rsid w:val="008030C3"/>
    <w:rsid w:val="008034CA"/>
    <w:rsid w:val="00804BDB"/>
    <w:rsid w:val="00804C18"/>
    <w:rsid w:val="008050ED"/>
    <w:rsid w:val="00805982"/>
    <w:rsid w:val="00806B7E"/>
    <w:rsid w:val="00806CDC"/>
    <w:rsid w:val="00806E49"/>
    <w:rsid w:val="008072FC"/>
    <w:rsid w:val="008104BD"/>
    <w:rsid w:val="00810920"/>
    <w:rsid w:val="008115B5"/>
    <w:rsid w:val="00812C31"/>
    <w:rsid w:val="0081321B"/>
    <w:rsid w:val="008161DB"/>
    <w:rsid w:val="0081657A"/>
    <w:rsid w:val="00816ECE"/>
    <w:rsid w:val="00816FE2"/>
    <w:rsid w:val="0081761C"/>
    <w:rsid w:val="00817F76"/>
    <w:rsid w:val="008203A5"/>
    <w:rsid w:val="008206BE"/>
    <w:rsid w:val="00820FBE"/>
    <w:rsid w:val="0082137D"/>
    <w:rsid w:val="00821DE5"/>
    <w:rsid w:val="00822CF8"/>
    <w:rsid w:val="008230D7"/>
    <w:rsid w:val="00823139"/>
    <w:rsid w:val="00823190"/>
    <w:rsid w:val="008232C0"/>
    <w:rsid w:val="00824464"/>
    <w:rsid w:val="00824EDF"/>
    <w:rsid w:val="00824EE1"/>
    <w:rsid w:val="00825156"/>
    <w:rsid w:val="008257B8"/>
    <w:rsid w:val="00825DF7"/>
    <w:rsid w:val="008261C5"/>
    <w:rsid w:val="00826BCD"/>
    <w:rsid w:val="008271F3"/>
    <w:rsid w:val="00827505"/>
    <w:rsid w:val="00827B9E"/>
    <w:rsid w:val="00827EDD"/>
    <w:rsid w:val="00830122"/>
    <w:rsid w:val="0083019B"/>
    <w:rsid w:val="00830B04"/>
    <w:rsid w:val="008318A6"/>
    <w:rsid w:val="00832154"/>
    <w:rsid w:val="00834039"/>
    <w:rsid w:val="0083502F"/>
    <w:rsid w:val="00836535"/>
    <w:rsid w:val="0083679A"/>
    <w:rsid w:val="00836FEE"/>
    <w:rsid w:val="008370DF"/>
    <w:rsid w:val="008373A3"/>
    <w:rsid w:val="008374D3"/>
    <w:rsid w:val="0084007F"/>
    <w:rsid w:val="008402E8"/>
    <w:rsid w:val="00842141"/>
    <w:rsid w:val="0084257D"/>
    <w:rsid w:val="0084504C"/>
    <w:rsid w:val="008452FD"/>
    <w:rsid w:val="00845A6F"/>
    <w:rsid w:val="00846BDF"/>
    <w:rsid w:val="008478AA"/>
    <w:rsid w:val="0085030A"/>
    <w:rsid w:val="00852DF7"/>
    <w:rsid w:val="008543A3"/>
    <w:rsid w:val="00854A53"/>
    <w:rsid w:val="008555F4"/>
    <w:rsid w:val="0085579A"/>
    <w:rsid w:val="0085599D"/>
    <w:rsid w:val="00855DEB"/>
    <w:rsid w:val="00857633"/>
    <w:rsid w:val="0085769D"/>
    <w:rsid w:val="00857BBB"/>
    <w:rsid w:val="008601ED"/>
    <w:rsid w:val="00860416"/>
    <w:rsid w:val="00861190"/>
    <w:rsid w:val="00861F21"/>
    <w:rsid w:val="00863F8B"/>
    <w:rsid w:val="00865081"/>
    <w:rsid w:val="0086516C"/>
    <w:rsid w:val="008651FF"/>
    <w:rsid w:val="0086603F"/>
    <w:rsid w:val="00867578"/>
    <w:rsid w:val="00867F89"/>
    <w:rsid w:val="008710E5"/>
    <w:rsid w:val="008715B0"/>
    <w:rsid w:val="008722BA"/>
    <w:rsid w:val="00872BD9"/>
    <w:rsid w:val="00874784"/>
    <w:rsid w:val="00874E0B"/>
    <w:rsid w:val="00875481"/>
    <w:rsid w:val="00875503"/>
    <w:rsid w:val="00876371"/>
    <w:rsid w:val="00876C6A"/>
    <w:rsid w:val="00880AB0"/>
    <w:rsid w:val="00880FBD"/>
    <w:rsid w:val="008811CD"/>
    <w:rsid w:val="00881C11"/>
    <w:rsid w:val="00881DAE"/>
    <w:rsid w:val="00882218"/>
    <w:rsid w:val="00882507"/>
    <w:rsid w:val="00883069"/>
    <w:rsid w:val="008833FF"/>
    <w:rsid w:val="00883C58"/>
    <w:rsid w:val="008844B7"/>
    <w:rsid w:val="008854A7"/>
    <w:rsid w:val="00885619"/>
    <w:rsid w:val="00886CD8"/>
    <w:rsid w:val="00887B5A"/>
    <w:rsid w:val="00887CB0"/>
    <w:rsid w:val="00887EEB"/>
    <w:rsid w:val="00891C20"/>
    <w:rsid w:val="00891C55"/>
    <w:rsid w:val="00891D02"/>
    <w:rsid w:val="0089344E"/>
    <w:rsid w:val="00893D5D"/>
    <w:rsid w:val="00894384"/>
    <w:rsid w:val="00897533"/>
    <w:rsid w:val="00897A93"/>
    <w:rsid w:val="008A051C"/>
    <w:rsid w:val="008A085E"/>
    <w:rsid w:val="008A10D3"/>
    <w:rsid w:val="008A15EA"/>
    <w:rsid w:val="008A246D"/>
    <w:rsid w:val="008A310D"/>
    <w:rsid w:val="008A3998"/>
    <w:rsid w:val="008A428F"/>
    <w:rsid w:val="008A4900"/>
    <w:rsid w:val="008A4AE7"/>
    <w:rsid w:val="008A4F2B"/>
    <w:rsid w:val="008A5564"/>
    <w:rsid w:val="008A55DB"/>
    <w:rsid w:val="008A5AE0"/>
    <w:rsid w:val="008A5EE0"/>
    <w:rsid w:val="008A6BA3"/>
    <w:rsid w:val="008A6F8E"/>
    <w:rsid w:val="008A77E7"/>
    <w:rsid w:val="008B0151"/>
    <w:rsid w:val="008B01E4"/>
    <w:rsid w:val="008B0909"/>
    <w:rsid w:val="008B1583"/>
    <w:rsid w:val="008B1AD9"/>
    <w:rsid w:val="008B1F94"/>
    <w:rsid w:val="008B39C8"/>
    <w:rsid w:val="008B3F23"/>
    <w:rsid w:val="008B50C0"/>
    <w:rsid w:val="008B6316"/>
    <w:rsid w:val="008B6A3A"/>
    <w:rsid w:val="008B7A81"/>
    <w:rsid w:val="008B7B42"/>
    <w:rsid w:val="008C0895"/>
    <w:rsid w:val="008C12E7"/>
    <w:rsid w:val="008C1962"/>
    <w:rsid w:val="008C3236"/>
    <w:rsid w:val="008C33DB"/>
    <w:rsid w:val="008C47E7"/>
    <w:rsid w:val="008C4E89"/>
    <w:rsid w:val="008C5C21"/>
    <w:rsid w:val="008C5CC4"/>
    <w:rsid w:val="008C5F63"/>
    <w:rsid w:val="008C663E"/>
    <w:rsid w:val="008C6DD6"/>
    <w:rsid w:val="008C7945"/>
    <w:rsid w:val="008D0036"/>
    <w:rsid w:val="008D0AA4"/>
    <w:rsid w:val="008D0E06"/>
    <w:rsid w:val="008D160B"/>
    <w:rsid w:val="008D2129"/>
    <w:rsid w:val="008D2AF4"/>
    <w:rsid w:val="008D31EA"/>
    <w:rsid w:val="008D31FF"/>
    <w:rsid w:val="008D354A"/>
    <w:rsid w:val="008D40BA"/>
    <w:rsid w:val="008D42EE"/>
    <w:rsid w:val="008D4E11"/>
    <w:rsid w:val="008D4FD3"/>
    <w:rsid w:val="008D54FB"/>
    <w:rsid w:val="008D580E"/>
    <w:rsid w:val="008D5DAB"/>
    <w:rsid w:val="008D6125"/>
    <w:rsid w:val="008D6841"/>
    <w:rsid w:val="008D68B1"/>
    <w:rsid w:val="008D6B63"/>
    <w:rsid w:val="008D795F"/>
    <w:rsid w:val="008E0507"/>
    <w:rsid w:val="008E0F43"/>
    <w:rsid w:val="008E197E"/>
    <w:rsid w:val="008E1BFA"/>
    <w:rsid w:val="008E1C02"/>
    <w:rsid w:val="008E1F44"/>
    <w:rsid w:val="008E28D8"/>
    <w:rsid w:val="008E2BA3"/>
    <w:rsid w:val="008E2EA4"/>
    <w:rsid w:val="008E4ACF"/>
    <w:rsid w:val="008E5412"/>
    <w:rsid w:val="008E64CE"/>
    <w:rsid w:val="008E6869"/>
    <w:rsid w:val="008F02C0"/>
    <w:rsid w:val="008F1C2F"/>
    <w:rsid w:val="008F253B"/>
    <w:rsid w:val="008F3CAC"/>
    <w:rsid w:val="008F43BC"/>
    <w:rsid w:val="008F4417"/>
    <w:rsid w:val="008F4917"/>
    <w:rsid w:val="008F4D1C"/>
    <w:rsid w:val="008F5059"/>
    <w:rsid w:val="008F565F"/>
    <w:rsid w:val="008F5AC7"/>
    <w:rsid w:val="008F611A"/>
    <w:rsid w:val="008F6FF8"/>
    <w:rsid w:val="008F72A7"/>
    <w:rsid w:val="008F72C8"/>
    <w:rsid w:val="009006AC"/>
    <w:rsid w:val="009008D6"/>
    <w:rsid w:val="00901309"/>
    <w:rsid w:val="00901F9C"/>
    <w:rsid w:val="00902D75"/>
    <w:rsid w:val="00903C3E"/>
    <w:rsid w:val="00904090"/>
    <w:rsid w:val="00904312"/>
    <w:rsid w:val="0090481F"/>
    <w:rsid w:val="009049C4"/>
    <w:rsid w:val="00904C3E"/>
    <w:rsid w:val="009055B0"/>
    <w:rsid w:val="00905A1D"/>
    <w:rsid w:val="00906764"/>
    <w:rsid w:val="00906C77"/>
    <w:rsid w:val="00906D6E"/>
    <w:rsid w:val="00907453"/>
    <w:rsid w:val="009104A7"/>
    <w:rsid w:val="00910B99"/>
    <w:rsid w:val="00910EBD"/>
    <w:rsid w:val="009123D7"/>
    <w:rsid w:val="0091378E"/>
    <w:rsid w:val="00913D28"/>
    <w:rsid w:val="00914ADA"/>
    <w:rsid w:val="00915C7F"/>
    <w:rsid w:val="009170E1"/>
    <w:rsid w:val="0091713A"/>
    <w:rsid w:val="009200BD"/>
    <w:rsid w:val="00920AC2"/>
    <w:rsid w:val="00920D34"/>
    <w:rsid w:val="009221F8"/>
    <w:rsid w:val="009226B1"/>
    <w:rsid w:val="00922B0B"/>
    <w:rsid w:val="00923225"/>
    <w:rsid w:val="00923428"/>
    <w:rsid w:val="0092371C"/>
    <w:rsid w:val="00924427"/>
    <w:rsid w:val="00925572"/>
    <w:rsid w:val="00925BD2"/>
    <w:rsid w:val="00925C3D"/>
    <w:rsid w:val="00926617"/>
    <w:rsid w:val="00926A70"/>
    <w:rsid w:val="00926D0A"/>
    <w:rsid w:val="009273F1"/>
    <w:rsid w:val="00927683"/>
    <w:rsid w:val="00927A5E"/>
    <w:rsid w:val="009305FE"/>
    <w:rsid w:val="00930EB6"/>
    <w:rsid w:val="00931AAE"/>
    <w:rsid w:val="00932541"/>
    <w:rsid w:val="00932593"/>
    <w:rsid w:val="00933142"/>
    <w:rsid w:val="00933BBE"/>
    <w:rsid w:val="00934627"/>
    <w:rsid w:val="00934A46"/>
    <w:rsid w:val="009358F5"/>
    <w:rsid w:val="00935BFB"/>
    <w:rsid w:val="00935D3B"/>
    <w:rsid w:val="009364D8"/>
    <w:rsid w:val="00936B19"/>
    <w:rsid w:val="00936E64"/>
    <w:rsid w:val="00937395"/>
    <w:rsid w:val="00937478"/>
    <w:rsid w:val="0093780C"/>
    <w:rsid w:val="00940224"/>
    <w:rsid w:val="00940397"/>
    <w:rsid w:val="009406F0"/>
    <w:rsid w:val="00941914"/>
    <w:rsid w:val="00941E3F"/>
    <w:rsid w:val="00942038"/>
    <w:rsid w:val="009424A0"/>
    <w:rsid w:val="00942B7B"/>
    <w:rsid w:val="00942DFC"/>
    <w:rsid w:val="00943443"/>
    <w:rsid w:val="00943F78"/>
    <w:rsid w:val="00944517"/>
    <w:rsid w:val="009459FD"/>
    <w:rsid w:val="00945CBD"/>
    <w:rsid w:val="0094653A"/>
    <w:rsid w:val="009466B3"/>
    <w:rsid w:val="0094693B"/>
    <w:rsid w:val="009475C1"/>
    <w:rsid w:val="00950527"/>
    <w:rsid w:val="009507F8"/>
    <w:rsid w:val="00950845"/>
    <w:rsid w:val="00950989"/>
    <w:rsid w:val="0095145A"/>
    <w:rsid w:val="00951F53"/>
    <w:rsid w:val="009530EA"/>
    <w:rsid w:val="00953FEB"/>
    <w:rsid w:val="00954051"/>
    <w:rsid w:val="00954127"/>
    <w:rsid w:val="0095431C"/>
    <w:rsid w:val="00954891"/>
    <w:rsid w:val="00955CF8"/>
    <w:rsid w:val="00956458"/>
    <w:rsid w:val="00960460"/>
    <w:rsid w:val="00960E4D"/>
    <w:rsid w:val="00961DE4"/>
    <w:rsid w:val="00962FB9"/>
    <w:rsid w:val="009642CF"/>
    <w:rsid w:val="0096517C"/>
    <w:rsid w:val="0096583C"/>
    <w:rsid w:val="00966604"/>
    <w:rsid w:val="00966874"/>
    <w:rsid w:val="00966E06"/>
    <w:rsid w:val="009673D0"/>
    <w:rsid w:val="00967897"/>
    <w:rsid w:val="009679B7"/>
    <w:rsid w:val="00967C61"/>
    <w:rsid w:val="009702CF"/>
    <w:rsid w:val="0097059F"/>
    <w:rsid w:val="0097090C"/>
    <w:rsid w:val="00970BD8"/>
    <w:rsid w:val="00970C3C"/>
    <w:rsid w:val="00970C58"/>
    <w:rsid w:val="00971E58"/>
    <w:rsid w:val="0097218A"/>
    <w:rsid w:val="00973433"/>
    <w:rsid w:val="00974543"/>
    <w:rsid w:val="00974F17"/>
    <w:rsid w:val="009756A7"/>
    <w:rsid w:val="0097580A"/>
    <w:rsid w:val="009759AC"/>
    <w:rsid w:val="00975AFC"/>
    <w:rsid w:val="0097626F"/>
    <w:rsid w:val="009772E1"/>
    <w:rsid w:val="009804EA"/>
    <w:rsid w:val="00980506"/>
    <w:rsid w:val="00980C61"/>
    <w:rsid w:val="00980E32"/>
    <w:rsid w:val="0098285B"/>
    <w:rsid w:val="00982EBA"/>
    <w:rsid w:val="009831EB"/>
    <w:rsid w:val="00985240"/>
    <w:rsid w:val="009853B9"/>
    <w:rsid w:val="00985CCB"/>
    <w:rsid w:val="00985F00"/>
    <w:rsid w:val="009860F7"/>
    <w:rsid w:val="009879F3"/>
    <w:rsid w:val="00987AC0"/>
    <w:rsid w:val="00987EF2"/>
    <w:rsid w:val="0099015E"/>
    <w:rsid w:val="009902CD"/>
    <w:rsid w:val="0099145E"/>
    <w:rsid w:val="00993BC0"/>
    <w:rsid w:val="00994956"/>
    <w:rsid w:val="00994A1E"/>
    <w:rsid w:val="00994EE2"/>
    <w:rsid w:val="009958C6"/>
    <w:rsid w:val="009962A5"/>
    <w:rsid w:val="00996B60"/>
    <w:rsid w:val="00996D72"/>
    <w:rsid w:val="009972F2"/>
    <w:rsid w:val="009A011D"/>
    <w:rsid w:val="009A2C50"/>
    <w:rsid w:val="009A32D7"/>
    <w:rsid w:val="009A39A9"/>
    <w:rsid w:val="009A4BB0"/>
    <w:rsid w:val="009A5D1E"/>
    <w:rsid w:val="009A61A4"/>
    <w:rsid w:val="009A6659"/>
    <w:rsid w:val="009B0137"/>
    <w:rsid w:val="009B0351"/>
    <w:rsid w:val="009B0665"/>
    <w:rsid w:val="009B0D74"/>
    <w:rsid w:val="009B1932"/>
    <w:rsid w:val="009B26BF"/>
    <w:rsid w:val="009B27E3"/>
    <w:rsid w:val="009B2A0C"/>
    <w:rsid w:val="009B2EB1"/>
    <w:rsid w:val="009B3219"/>
    <w:rsid w:val="009B337D"/>
    <w:rsid w:val="009B39CB"/>
    <w:rsid w:val="009B41BE"/>
    <w:rsid w:val="009B5AD5"/>
    <w:rsid w:val="009B7566"/>
    <w:rsid w:val="009C0526"/>
    <w:rsid w:val="009C0967"/>
    <w:rsid w:val="009C1758"/>
    <w:rsid w:val="009C2195"/>
    <w:rsid w:val="009C227F"/>
    <w:rsid w:val="009C23EF"/>
    <w:rsid w:val="009C3A7A"/>
    <w:rsid w:val="009C4178"/>
    <w:rsid w:val="009C4901"/>
    <w:rsid w:val="009C54B5"/>
    <w:rsid w:val="009C68FE"/>
    <w:rsid w:val="009C74A3"/>
    <w:rsid w:val="009C767D"/>
    <w:rsid w:val="009C7ECF"/>
    <w:rsid w:val="009D03B8"/>
    <w:rsid w:val="009D0DAA"/>
    <w:rsid w:val="009D17EE"/>
    <w:rsid w:val="009D1A2A"/>
    <w:rsid w:val="009D2282"/>
    <w:rsid w:val="009D24EE"/>
    <w:rsid w:val="009D280E"/>
    <w:rsid w:val="009D39BA"/>
    <w:rsid w:val="009D4140"/>
    <w:rsid w:val="009D53A6"/>
    <w:rsid w:val="009D559B"/>
    <w:rsid w:val="009D58A6"/>
    <w:rsid w:val="009D645C"/>
    <w:rsid w:val="009D6FBF"/>
    <w:rsid w:val="009D7235"/>
    <w:rsid w:val="009E11C8"/>
    <w:rsid w:val="009E17B8"/>
    <w:rsid w:val="009E215F"/>
    <w:rsid w:val="009E24B7"/>
    <w:rsid w:val="009E3293"/>
    <w:rsid w:val="009E4C29"/>
    <w:rsid w:val="009E5042"/>
    <w:rsid w:val="009E581B"/>
    <w:rsid w:val="009E5A6F"/>
    <w:rsid w:val="009E6100"/>
    <w:rsid w:val="009E6EE4"/>
    <w:rsid w:val="009F09AF"/>
    <w:rsid w:val="009F125F"/>
    <w:rsid w:val="009F1ADD"/>
    <w:rsid w:val="009F2CD3"/>
    <w:rsid w:val="009F4337"/>
    <w:rsid w:val="009F49CC"/>
    <w:rsid w:val="009F4BA8"/>
    <w:rsid w:val="009F57EA"/>
    <w:rsid w:val="009F5BD2"/>
    <w:rsid w:val="009F5D39"/>
    <w:rsid w:val="009F5D66"/>
    <w:rsid w:val="009F64C7"/>
    <w:rsid w:val="009F659E"/>
    <w:rsid w:val="009F6832"/>
    <w:rsid w:val="009F778F"/>
    <w:rsid w:val="009F77D1"/>
    <w:rsid w:val="009F7A69"/>
    <w:rsid w:val="00A0031B"/>
    <w:rsid w:val="00A00D59"/>
    <w:rsid w:val="00A00F88"/>
    <w:rsid w:val="00A010C6"/>
    <w:rsid w:val="00A01244"/>
    <w:rsid w:val="00A0226D"/>
    <w:rsid w:val="00A03403"/>
    <w:rsid w:val="00A03592"/>
    <w:rsid w:val="00A044C9"/>
    <w:rsid w:val="00A04565"/>
    <w:rsid w:val="00A045AD"/>
    <w:rsid w:val="00A04793"/>
    <w:rsid w:val="00A04DC6"/>
    <w:rsid w:val="00A0521A"/>
    <w:rsid w:val="00A05413"/>
    <w:rsid w:val="00A0632F"/>
    <w:rsid w:val="00A0646E"/>
    <w:rsid w:val="00A06908"/>
    <w:rsid w:val="00A0693E"/>
    <w:rsid w:val="00A06E14"/>
    <w:rsid w:val="00A07A11"/>
    <w:rsid w:val="00A07C4F"/>
    <w:rsid w:val="00A11133"/>
    <w:rsid w:val="00A11635"/>
    <w:rsid w:val="00A12181"/>
    <w:rsid w:val="00A1379A"/>
    <w:rsid w:val="00A141C0"/>
    <w:rsid w:val="00A144C6"/>
    <w:rsid w:val="00A148CB"/>
    <w:rsid w:val="00A14B99"/>
    <w:rsid w:val="00A15D77"/>
    <w:rsid w:val="00A16916"/>
    <w:rsid w:val="00A16F9D"/>
    <w:rsid w:val="00A173B1"/>
    <w:rsid w:val="00A1759A"/>
    <w:rsid w:val="00A21355"/>
    <w:rsid w:val="00A218F8"/>
    <w:rsid w:val="00A21D2C"/>
    <w:rsid w:val="00A229DB"/>
    <w:rsid w:val="00A23544"/>
    <w:rsid w:val="00A23716"/>
    <w:rsid w:val="00A23C1A"/>
    <w:rsid w:val="00A23D61"/>
    <w:rsid w:val="00A24583"/>
    <w:rsid w:val="00A250BD"/>
    <w:rsid w:val="00A257ED"/>
    <w:rsid w:val="00A25E4E"/>
    <w:rsid w:val="00A25FA6"/>
    <w:rsid w:val="00A262E9"/>
    <w:rsid w:val="00A27250"/>
    <w:rsid w:val="00A27328"/>
    <w:rsid w:val="00A304DD"/>
    <w:rsid w:val="00A306CE"/>
    <w:rsid w:val="00A30F7D"/>
    <w:rsid w:val="00A310CC"/>
    <w:rsid w:val="00A325F9"/>
    <w:rsid w:val="00A33039"/>
    <w:rsid w:val="00A33894"/>
    <w:rsid w:val="00A33E37"/>
    <w:rsid w:val="00A33EA2"/>
    <w:rsid w:val="00A34741"/>
    <w:rsid w:val="00A34D3B"/>
    <w:rsid w:val="00A35E11"/>
    <w:rsid w:val="00A361C8"/>
    <w:rsid w:val="00A367ED"/>
    <w:rsid w:val="00A3796A"/>
    <w:rsid w:val="00A37DCF"/>
    <w:rsid w:val="00A40011"/>
    <w:rsid w:val="00A401B5"/>
    <w:rsid w:val="00A4066C"/>
    <w:rsid w:val="00A40789"/>
    <w:rsid w:val="00A40EB6"/>
    <w:rsid w:val="00A41582"/>
    <w:rsid w:val="00A41703"/>
    <w:rsid w:val="00A417D7"/>
    <w:rsid w:val="00A41AFA"/>
    <w:rsid w:val="00A42BAA"/>
    <w:rsid w:val="00A43172"/>
    <w:rsid w:val="00A44DE8"/>
    <w:rsid w:val="00A4524B"/>
    <w:rsid w:val="00A454A1"/>
    <w:rsid w:val="00A45A88"/>
    <w:rsid w:val="00A45AF9"/>
    <w:rsid w:val="00A45B14"/>
    <w:rsid w:val="00A47C86"/>
    <w:rsid w:val="00A5028A"/>
    <w:rsid w:val="00A5062E"/>
    <w:rsid w:val="00A50A30"/>
    <w:rsid w:val="00A5135C"/>
    <w:rsid w:val="00A513F6"/>
    <w:rsid w:val="00A51710"/>
    <w:rsid w:val="00A51A0D"/>
    <w:rsid w:val="00A5260D"/>
    <w:rsid w:val="00A52B85"/>
    <w:rsid w:val="00A52C81"/>
    <w:rsid w:val="00A533A0"/>
    <w:rsid w:val="00A535CD"/>
    <w:rsid w:val="00A53E13"/>
    <w:rsid w:val="00A53E95"/>
    <w:rsid w:val="00A54C2A"/>
    <w:rsid w:val="00A54E7B"/>
    <w:rsid w:val="00A563E4"/>
    <w:rsid w:val="00A575F1"/>
    <w:rsid w:val="00A57E14"/>
    <w:rsid w:val="00A60428"/>
    <w:rsid w:val="00A61344"/>
    <w:rsid w:val="00A61D93"/>
    <w:rsid w:val="00A61F36"/>
    <w:rsid w:val="00A62025"/>
    <w:rsid w:val="00A62163"/>
    <w:rsid w:val="00A622FC"/>
    <w:rsid w:val="00A65D6F"/>
    <w:rsid w:val="00A66859"/>
    <w:rsid w:val="00A6698F"/>
    <w:rsid w:val="00A66EF5"/>
    <w:rsid w:val="00A6702C"/>
    <w:rsid w:val="00A671A6"/>
    <w:rsid w:val="00A6756A"/>
    <w:rsid w:val="00A7071E"/>
    <w:rsid w:val="00A70BD3"/>
    <w:rsid w:val="00A714ED"/>
    <w:rsid w:val="00A71506"/>
    <w:rsid w:val="00A71A19"/>
    <w:rsid w:val="00A71E18"/>
    <w:rsid w:val="00A71F24"/>
    <w:rsid w:val="00A71F36"/>
    <w:rsid w:val="00A7220F"/>
    <w:rsid w:val="00A72C86"/>
    <w:rsid w:val="00A735FC"/>
    <w:rsid w:val="00A74733"/>
    <w:rsid w:val="00A765BD"/>
    <w:rsid w:val="00A769C9"/>
    <w:rsid w:val="00A7713D"/>
    <w:rsid w:val="00A77A99"/>
    <w:rsid w:val="00A77ABC"/>
    <w:rsid w:val="00A80543"/>
    <w:rsid w:val="00A808FB"/>
    <w:rsid w:val="00A80A7D"/>
    <w:rsid w:val="00A8171B"/>
    <w:rsid w:val="00A8176B"/>
    <w:rsid w:val="00A828FA"/>
    <w:rsid w:val="00A82BE9"/>
    <w:rsid w:val="00A83085"/>
    <w:rsid w:val="00A848FF"/>
    <w:rsid w:val="00A8544A"/>
    <w:rsid w:val="00A85D72"/>
    <w:rsid w:val="00A863F0"/>
    <w:rsid w:val="00A86EA6"/>
    <w:rsid w:val="00A87E01"/>
    <w:rsid w:val="00A9005F"/>
    <w:rsid w:val="00A9014B"/>
    <w:rsid w:val="00A90A93"/>
    <w:rsid w:val="00A91C48"/>
    <w:rsid w:val="00A92020"/>
    <w:rsid w:val="00A9422B"/>
    <w:rsid w:val="00A96A28"/>
    <w:rsid w:val="00A96FF5"/>
    <w:rsid w:val="00A9751E"/>
    <w:rsid w:val="00AA015E"/>
    <w:rsid w:val="00AA0589"/>
    <w:rsid w:val="00AA0737"/>
    <w:rsid w:val="00AA0CD8"/>
    <w:rsid w:val="00AA126E"/>
    <w:rsid w:val="00AA1591"/>
    <w:rsid w:val="00AA30EA"/>
    <w:rsid w:val="00AA3D21"/>
    <w:rsid w:val="00AA4253"/>
    <w:rsid w:val="00AA4588"/>
    <w:rsid w:val="00AA56D3"/>
    <w:rsid w:val="00AA5A2E"/>
    <w:rsid w:val="00AA5BF6"/>
    <w:rsid w:val="00AA6683"/>
    <w:rsid w:val="00AA6CD4"/>
    <w:rsid w:val="00AA7541"/>
    <w:rsid w:val="00AA79F5"/>
    <w:rsid w:val="00AA7B95"/>
    <w:rsid w:val="00AB0115"/>
    <w:rsid w:val="00AB1B6D"/>
    <w:rsid w:val="00AB1C3E"/>
    <w:rsid w:val="00AB332C"/>
    <w:rsid w:val="00AB3A69"/>
    <w:rsid w:val="00AB3AE3"/>
    <w:rsid w:val="00AB3FEB"/>
    <w:rsid w:val="00AB4423"/>
    <w:rsid w:val="00AB51DC"/>
    <w:rsid w:val="00AB57AF"/>
    <w:rsid w:val="00AB6797"/>
    <w:rsid w:val="00AB6B71"/>
    <w:rsid w:val="00AB6BAA"/>
    <w:rsid w:val="00AB7485"/>
    <w:rsid w:val="00AC0A04"/>
    <w:rsid w:val="00AC0C6A"/>
    <w:rsid w:val="00AC24C1"/>
    <w:rsid w:val="00AC276F"/>
    <w:rsid w:val="00AC4D47"/>
    <w:rsid w:val="00AC4FE2"/>
    <w:rsid w:val="00AC5E08"/>
    <w:rsid w:val="00AC626A"/>
    <w:rsid w:val="00AC7D85"/>
    <w:rsid w:val="00AD1BEF"/>
    <w:rsid w:val="00AD2227"/>
    <w:rsid w:val="00AD2306"/>
    <w:rsid w:val="00AD24E0"/>
    <w:rsid w:val="00AD2897"/>
    <w:rsid w:val="00AD396F"/>
    <w:rsid w:val="00AD39FA"/>
    <w:rsid w:val="00AD3C5F"/>
    <w:rsid w:val="00AD3C97"/>
    <w:rsid w:val="00AD4399"/>
    <w:rsid w:val="00AD4DB6"/>
    <w:rsid w:val="00AD4DB8"/>
    <w:rsid w:val="00AD5138"/>
    <w:rsid w:val="00AD516F"/>
    <w:rsid w:val="00AD5280"/>
    <w:rsid w:val="00AD5441"/>
    <w:rsid w:val="00AD566C"/>
    <w:rsid w:val="00AD56A2"/>
    <w:rsid w:val="00AD6395"/>
    <w:rsid w:val="00AD690E"/>
    <w:rsid w:val="00AD756B"/>
    <w:rsid w:val="00AD7AC7"/>
    <w:rsid w:val="00AD7B6E"/>
    <w:rsid w:val="00AE0C0B"/>
    <w:rsid w:val="00AE1149"/>
    <w:rsid w:val="00AE153C"/>
    <w:rsid w:val="00AE1680"/>
    <w:rsid w:val="00AE404D"/>
    <w:rsid w:val="00AE4413"/>
    <w:rsid w:val="00AE4953"/>
    <w:rsid w:val="00AE58E3"/>
    <w:rsid w:val="00AE594C"/>
    <w:rsid w:val="00AE62A8"/>
    <w:rsid w:val="00AE715B"/>
    <w:rsid w:val="00AF15C0"/>
    <w:rsid w:val="00AF2DA0"/>
    <w:rsid w:val="00AF3164"/>
    <w:rsid w:val="00AF32A0"/>
    <w:rsid w:val="00AF46C0"/>
    <w:rsid w:val="00AF4F79"/>
    <w:rsid w:val="00AF50FF"/>
    <w:rsid w:val="00AF75E1"/>
    <w:rsid w:val="00B00735"/>
    <w:rsid w:val="00B0096C"/>
    <w:rsid w:val="00B0200E"/>
    <w:rsid w:val="00B020CB"/>
    <w:rsid w:val="00B0266D"/>
    <w:rsid w:val="00B026C7"/>
    <w:rsid w:val="00B02706"/>
    <w:rsid w:val="00B03F4E"/>
    <w:rsid w:val="00B0449D"/>
    <w:rsid w:val="00B05130"/>
    <w:rsid w:val="00B05664"/>
    <w:rsid w:val="00B05A28"/>
    <w:rsid w:val="00B05FB3"/>
    <w:rsid w:val="00B0745A"/>
    <w:rsid w:val="00B105BC"/>
    <w:rsid w:val="00B10BF2"/>
    <w:rsid w:val="00B1176D"/>
    <w:rsid w:val="00B118D5"/>
    <w:rsid w:val="00B119CD"/>
    <w:rsid w:val="00B123D1"/>
    <w:rsid w:val="00B124C6"/>
    <w:rsid w:val="00B127BC"/>
    <w:rsid w:val="00B12E1C"/>
    <w:rsid w:val="00B14454"/>
    <w:rsid w:val="00B1468C"/>
    <w:rsid w:val="00B14B29"/>
    <w:rsid w:val="00B15AE4"/>
    <w:rsid w:val="00B16775"/>
    <w:rsid w:val="00B16795"/>
    <w:rsid w:val="00B16EDC"/>
    <w:rsid w:val="00B17213"/>
    <w:rsid w:val="00B205D3"/>
    <w:rsid w:val="00B2062A"/>
    <w:rsid w:val="00B20899"/>
    <w:rsid w:val="00B22EF3"/>
    <w:rsid w:val="00B239DA"/>
    <w:rsid w:val="00B23AB5"/>
    <w:rsid w:val="00B23E90"/>
    <w:rsid w:val="00B241BD"/>
    <w:rsid w:val="00B260E1"/>
    <w:rsid w:val="00B261D4"/>
    <w:rsid w:val="00B26CD4"/>
    <w:rsid w:val="00B2775A"/>
    <w:rsid w:val="00B27FFD"/>
    <w:rsid w:val="00B30468"/>
    <w:rsid w:val="00B3083C"/>
    <w:rsid w:val="00B30DBB"/>
    <w:rsid w:val="00B30F06"/>
    <w:rsid w:val="00B312F8"/>
    <w:rsid w:val="00B32308"/>
    <w:rsid w:val="00B32806"/>
    <w:rsid w:val="00B32D4E"/>
    <w:rsid w:val="00B336C2"/>
    <w:rsid w:val="00B33D4F"/>
    <w:rsid w:val="00B34A76"/>
    <w:rsid w:val="00B34C51"/>
    <w:rsid w:val="00B36017"/>
    <w:rsid w:val="00B36066"/>
    <w:rsid w:val="00B36181"/>
    <w:rsid w:val="00B3667B"/>
    <w:rsid w:val="00B3741A"/>
    <w:rsid w:val="00B41343"/>
    <w:rsid w:val="00B424D1"/>
    <w:rsid w:val="00B42897"/>
    <w:rsid w:val="00B42EE4"/>
    <w:rsid w:val="00B43BAF"/>
    <w:rsid w:val="00B4421B"/>
    <w:rsid w:val="00B44391"/>
    <w:rsid w:val="00B445AA"/>
    <w:rsid w:val="00B4509D"/>
    <w:rsid w:val="00B45256"/>
    <w:rsid w:val="00B45320"/>
    <w:rsid w:val="00B45A28"/>
    <w:rsid w:val="00B46C39"/>
    <w:rsid w:val="00B5093F"/>
    <w:rsid w:val="00B50F04"/>
    <w:rsid w:val="00B5134C"/>
    <w:rsid w:val="00B52056"/>
    <w:rsid w:val="00B53B10"/>
    <w:rsid w:val="00B53D92"/>
    <w:rsid w:val="00B543FD"/>
    <w:rsid w:val="00B54738"/>
    <w:rsid w:val="00B55531"/>
    <w:rsid w:val="00B55C48"/>
    <w:rsid w:val="00B55E98"/>
    <w:rsid w:val="00B56B7E"/>
    <w:rsid w:val="00B56D5E"/>
    <w:rsid w:val="00B5753F"/>
    <w:rsid w:val="00B6215E"/>
    <w:rsid w:val="00B62728"/>
    <w:rsid w:val="00B62AC1"/>
    <w:rsid w:val="00B62ADA"/>
    <w:rsid w:val="00B64574"/>
    <w:rsid w:val="00B6511D"/>
    <w:rsid w:val="00B65484"/>
    <w:rsid w:val="00B65716"/>
    <w:rsid w:val="00B65ED9"/>
    <w:rsid w:val="00B65FD6"/>
    <w:rsid w:val="00B6608E"/>
    <w:rsid w:val="00B66CA9"/>
    <w:rsid w:val="00B66DA1"/>
    <w:rsid w:val="00B67858"/>
    <w:rsid w:val="00B70490"/>
    <w:rsid w:val="00B730E6"/>
    <w:rsid w:val="00B73B0C"/>
    <w:rsid w:val="00B74733"/>
    <w:rsid w:val="00B75C6D"/>
    <w:rsid w:val="00B7614A"/>
    <w:rsid w:val="00B76424"/>
    <w:rsid w:val="00B76E21"/>
    <w:rsid w:val="00B80554"/>
    <w:rsid w:val="00B80719"/>
    <w:rsid w:val="00B80792"/>
    <w:rsid w:val="00B80AB3"/>
    <w:rsid w:val="00B81231"/>
    <w:rsid w:val="00B81BB9"/>
    <w:rsid w:val="00B81D8E"/>
    <w:rsid w:val="00B82087"/>
    <w:rsid w:val="00B823A8"/>
    <w:rsid w:val="00B82C2B"/>
    <w:rsid w:val="00B8307A"/>
    <w:rsid w:val="00B852BC"/>
    <w:rsid w:val="00B855F4"/>
    <w:rsid w:val="00B86377"/>
    <w:rsid w:val="00B864F6"/>
    <w:rsid w:val="00B91696"/>
    <w:rsid w:val="00B91D6D"/>
    <w:rsid w:val="00B92D7F"/>
    <w:rsid w:val="00B92F17"/>
    <w:rsid w:val="00B93CB9"/>
    <w:rsid w:val="00B940DF"/>
    <w:rsid w:val="00B94294"/>
    <w:rsid w:val="00B9460B"/>
    <w:rsid w:val="00B95069"/>
    <w:rsid w:val="00B95B44"/>
    <w:rsid w:val="00B95EE5"/>
    <w:rsid w:val="00B97103"/>
    <w:rsid w:val="00B97AE8"/>
    <w:rsid w:val="00BA02DB"/>
    <w:rsid w:val="00BA135E"/>
    <w:rsid w:val="00BA1C02"/>
    <w:rsid w:val="00BA27B2"/>
    <w:rsid w:val="00BA2E86"/>
    <w:rsid w:val="00BA31F7"/>
    <w:rsid w:val="00BA34B0"/>
    <w:rsid w:val="00BA4274"/>
    <w:rsid w:val="00BA4355"/>
    <w:rsid w:val="00BA45FF"/>
    <w:rsid w:val="00BA4EFC"/>
    <w:rsid w:val="00BA5EF2"/>
    <w:rsid w:val="00BA6AAB"/>
    <w:rsid w:val="00BA6FDF"/>
    <w:rsid w:val="00BA7602"/>
    <w:rsid w:val="00BA7887"/>
    <w:rsid w:val="00BA7A29"/>
    <w:rsid w:val="00BB144D"/>
    <w:rsid w:val="00BB17A5"/>
    <w:rsid w:val="00BB1EDD"/>
    <w:rsid w:val="00BB200C"/>
    <w:rsid w:val="00BB2AC9"/>
    <w:rsid w:val="00BB31DF"/>
    <w:rsid w:val="00BB33D1"/>
    <w:rsid w:val="00BB3FE3"/>
    <w:rsid w:val="00BB4BDA"/>
    <w:rsid w:val="00BB5837"/>
    <w:rsid w:val="00BB70A7"/>
    <w:rsid w:val="00BB7400"/>
    <w:rsid w:val="00BB7D66"/>
    <w:rsid w:val="00BC00AA"/>
    <w:rsid w:val="00BC0527"/>
    <w:rsid w:val="00BC0BB4"/>
    <w:rsid w:val="00BC0FEE"/>
    <w:rsid w:val="00BC14F8"/>
    <w:rsid w:val="00BC230C"/>
    <w:rsid w:val="00BC2400"/>
    <w:rsid w:val="00BC2540"/>
    <w:rsid w:val="00BC27F4"/>
    <w:rsid w:val="00BC3600"/>
    <w:rsid w:val="00BC48BF"/>
    <w:rsid w:val="00BC4C1B"/>
    <w:rsid w:val="00BC54F1"/>
    <w:rsid w:val="00BC55C0"/>
    <w:rsid w:val="00BC60F0"/>
    <w:rsid w:val="00BD05D3"/>
    <w:rsid w:val="00BD063C"/>
    <w:rsid w:val="00BD13CC"/>
    <w:rsid w:val="00BD140A"/>
    <w:rsid w:val="00BD1D0D"/>
    <w:rsid w:val="00BD1E70"/>
    <w:rsid w:val="00BD2BD7"/>
    <w:rsid w:val="00BD3ECF"/>
    <w:rsid w:val="00BD4E54"/>
    <w:rsid w:val="00BD618D"/>
    <w:rsid w:val="00BD7EB9"/>
    <w:rsid w:val="00BD7FEC"/>
    <w:rsid w:val="00BE028E"/>
    <w:rsid w:val="00BE1C67"/>
    <w:rsid w:val="00BE247F"/>
    <w:rsid w:val="00BE24CF"/>
    <w:rsid w:val="00BE31AC"/>
    <w:rsid w:val="00BE4E95"/>
    <w:rsid w:val="00BE522A"/>
    <w:rsid w:val="00BE5458"/>
    <w:rsid w:val="00BE5510"/>
    <w:rsid w:val="00BE55D6"/>
    <w:rsid w:val="00BE671F"/>
    <w:rsid w:val="00BE7D17"/>
    <w:rsid w:val="00BF0F0C"/>
    <w:rsid w:val="00BF21E2"/>
    <w:rsid w:val="00BF23AE"/>
    <w:rsid w:val="00BF24C1"/>
    <w:rsid w:val="00BF2DDD"/>
    <w:rsid w:val="00BF347D"/>
    <w:rsid w:val="00BF588D"/>
    <w:rsid w:val="00BF6652"/>
    <w:rsid w:val="00BF6C0A"/>
    <w:rsid w:val="00BF70E5"/>
    <w:rsid w:val="00BF747B"/>
    <w:rsid w:val="00C00F8E"/>
    <w:rsid w:val="00C025D9"/>
    <w:rsid w:val="00C0289F"/>
    <w:rsid w:val="00C0314E"/>
    <w:rsid w:val="00C059A5"/>
    <w:rsid w:val="00C0629D"/>
    <w:rsid w:val="00C07007"/>
    <w:rsid w:val="00C07FD8"/>
    <w:rsid w:val="00C10421"/>
    <w:rsid w:val="00C107FF"/>
    <w:rsid w:val="00C10D65"/>
    <w:rsid w:val="00C1137C"/>
    <w:rsid w:val="00C1138E"/>
    <w:rsid w:val="00C11BC8"/>
    <w:rsid w:val="00C128A7"/>
    <w:rsid w:val="00C12D39"/>
    <w:rsid w:val="00C1440E"/>
    <w:rsid w:val="00C14C56"/>
    <w:rsid w:val="00C14DBE"/>
    <w:rsid w:val="00C14EA7"/>
    <w:rsid w:val="00C15068"/>
    <w:rsid w:val="00C157F8"/>
    <w:rsid w:val="00C15D06"/>
    <w:rsid w:val="00C16D56"/>
    <w:rsid w:val="00C16FC7"/>
    <w:rsid w:val="00C200B6"/>
    <w:rsid w:val="00C205FB"/>
    <w:rsid w:val="00C21565"/>
    <w:rsid w:val="00C222CD"/>
    <w:rsid w:val="00C2281A"/>
    <w:rsid w:val="00C2369F"/>
    <w:rsid w:val="00C23EF1"/>
    <w:rsid w:val="00C24DD7"/>
    <w:rsid w:val="00C26509"/>
    <w:rsid w:val="00C26A4A"/>
    <w:rsid w:val="00C2738D"/>
    <w:rsid w:val="00C30CE5"/>
    <w:rsid w:val="00C30F1C"/>
    <w:rsid w:val="00C31AB7"/>
    <w:rsid w:val="00C32A95"/>
    <w:rsid w:val="00C32DA5"/>
    <w:rsid w:val="00C349C4"/>
    <w:rsid w:val="00C34D2C"/>
    <w:rsid w:val="00C35084"/>
    <w:rsid w:val="00C3569C"/>
    <w:rsid w:val="00C37580"/>
    <w:rsid w:val="00C37A38"/>
    <w:rsid w:val="00C420FC"/>
    <w:rsid w:val="00C424EE"/>
    <w:rsid w:val="00C42532"/>
    <w:rsid w:val="00C435B2"/>
    <w:rsid w:val="00C444AA"/>
    <w:rsid w:val="00C44940"/>
    <w:rsid w:val="00C449F0"/>
    <w:rsid w:val="00C474D6"/>
    <w:rsid w:val="00C478E3"/>
    <w:rsid w:val="00C478EA"/>
    <w:rsid w:val="00C501A3"/>
    <w:rsid w:val="00C5198F"/>
    <w:rsid w:val="00C5265B"/>
    <w:rsid w:val="00C54F5C"/>
    <w:rsid w:val="00C555EA"/>
    <w:rsid w:val="00C56997"/>
    <w:rsid w:val="00C56C71"/>
    <w:rsid w:val="00C57BC4"/>
    <w:rsid w:val="00C6034F"/>
    <w:rsid w:val="00C60E5E"/>
    <w:rsid w:val="00C6124F"/>
    <w:rsid w:val="00C61FF3"/>
    <w:rsid w:val="00C6222B"/>
    <w:rsid w:val="00C622DA"/>
    <w:rsid w:val="00C62894"/>
    <w:rsid w:val="00C646CB"/>
    <w:rsid w:val="00C64B06"/>
    <w:rsid w:val="00C64DB7"/>
    <w:rsid w:val="00C6516F"/>
    <w:rsid w:val="00C651C0"/>
    <w:rsid w:val="00C65812"/>
    <w:rsid w:val="00C66259"/>
    <w:rsid w:val="00C66C43"/>
    <w:rsid w:val="00C67359"/>
    <w:rsid w:val="00C67D64"/>
    <w:rsid w:val="00C67ED1"/>
    <w:rsid w:val="00C70716"/>
    <w:rsid w:val="00C70F16"/>
    <w:rsid w:val="00C71B6E"/>
    <w:rsid w:val="00C72002"/>
    <w:rsid w:val="00C72693"/>
    <w:rsid w:val="00C729C8"/>
    <w:rsid w:val="00C738B6"/>
    <w:rsid w:val="00C74806"/>
    <w:rsid w:val="00C74872"/>
    <w:rsid w:val="00C74B52"/>
    <w:rsid w:val="00C75156"/>
    <w:rsid w:val="00C75A18"/>
    <w:rsid w:val="00C763BF"/>
    <w:rsid w:val="00C766DC"/>
    <w:rsid w:val="00C7722E"/>
    <w:rsid w:val="00C77616"/>
    <w:rsid w:val="00C77850"/>
    <w:rsid w:val="00C77C25"/>
    <w:rsid w:val="00C77CDF"/>
    <w:rsid w:val="00C77EFF"/>
    <w:rsid w:val="00C80703"/>
    <w:rsid w:val="00C80800"/>
    <w:rsid w:val="00C808ED"/>
    <w:rsid w:val="00C809B4"/>
    <w:rsid w:val="00C81571"/>
    <w:rsid w:val="00C81789"/>
    <w:rsid w:val="00C8223E"/>
    <w:rsid w:val="00C82368"/>
    <w:rsid w:val="00C84CC2"/>
    <w:rsid w:val="00C84D34"/>
    <w:rsid w:val="00C85B1F"/>
    <w:rsid w:val="00C85DC3"/>
    <w:rsid w:val="00C868B9"/>
    <w:rsid w:val="00C86A32"/>
    <w:rsid w:val="00C86BF8"/>
    <w:rsid w:val="00C86EF1"/>
    <w:rsid w:val="00C879E0"/>
    <w:rsid w:val="00C87D6A"/>
    <w:rsid w:val="00C91185"/>
    <w:rsid w:val="00C91A3A"/>
    <w:rsid w:val="00C91A49"/>
    <w:rsid w:val="00C91A5E"/>
    <w:rsid w:val="00C93EC5"/>
    <w:rsid w:val="00C94517"/>
    <w:rsid w:val="00C94B9F"/>
    <w:rsid w:val="00C94EF6"/>
    <w:rsid w:val="00C952FA"/>
    <w:rsid w:val="00C95779"/>
    <w:rsid w:val="00C958BF"/>
    <w:rsid w:val="00C961B6"/>
    <w:rsid w:val="00C96597"/>
    <w:rsid w:val="00C9691B"/>
    <w:rsid w:val="00C96C96"/>
    <w:rsid w:val="00C97A4C"/>
    <w:rsid w:val="00C97C88"/>
    <w:rsid w:val="00CA08E6"/>
    <w:rsid w:val="00CA0D46"/>
    <w:rsid w:val="00CA15DC"/>
    <w:rsid w:val="00CA1B78"/>
    <w:rsid w:val="00CA2520"/>
    <w:rsid w:val="00CA2C14"/>
    <w:rsid w:val="00CA3F16"/>
    <w:rsid w:val="00CA4CAB"/>
    <w:rsid w:val="00CA648D"/>
    <w:rsid w:val="00CA669B"/>
    <w:rsid w:val="00CB11AD"/>
    <w:rsid w:val="00CB1F09"/>
    <w:rsid w:val="00CB35A3"/>
    <w:rsid w:val="00CB3C40"/>
    <w:rsid w:val="00CB3D08"/>
    <w:rsid w:val="00CB4427"/>
    <w:rsid w:val="00CB4F1F"/>
    <w:rsid w:val="00CB55BA"/>
    <w:rsid w:val="00CB5890"/>
    <w:rsid w:val="00CB6DD0"/>
    <w:rsid w:val="00CB74B0"/>
    <w:rsid w:val="00CC044E"/>
    <w:rsid w:val="00CC12FA"/>
    <w:rsid w:val="00CC1306"/>
    <w:rsid w:val="00CC1AC8"/>
    <w:rsid w:val="00CC1ECE"/>
    <w:rsid w:val="00CC23C7"/>
    <w:rsid w:val="00CC23E2"/>
    <w:rsid w:val="00CC3173"/>
    <w:rsid w:val="00CC3D6A"/>
    <w:rsid w:val="00CC4A93"/>
    <w:rsid w:val="00CC4C54"/>
    <w:rsid w:val="00CC61D3"/>
    <w:rsid w:val="00CC7309"/>
    <w:rsid w:val="00CC7A1E"/>
    <w:rsid w:val="00CD11B4"/>
    <w:rsid w:val="00CD1521"/>
    <w:rsid w:val="00CD1D48"/>
    <w:rsid w:val="00CD3084"/>
    <w:rsid w:val="00CD3381"/>
    <w:rsid w:val="00CD50E4"/>
    <w:rsid w:val="00CD516B"/>
    <w:rsid w:val="00CD5A3B"/>
    <w:rsid w:val="00CD5E50"/>
    <w:rsid w:val="00CD6EA9"/>
    <w:rsid w:val="00CD7AA0"/>
    <w:rsid w:val="00CD7E76"/>
    <w:rsid w:val="00CE0469"/>
    <w:rsid w:val="00CE0B2A"/>
    <w:rsid w:val="00CE10BA"/>
    <w:rsid w:val="00CE12CD"/>
    <w:rsid w:val="00CE12F2"/>
    <w:rsid w:val="00CE133A"/>
    <w:rsid w:val="00CE1942"/>
    <w:rsid w:val="00CE1EF2"/>
    <w:rsid w:val="00CE2C5F"/>
    <w:rsid w:val="00CE4241"/>
    <w:rsid w:val="00CE61C9"/>
    <w:rsid w:val="00CF145D"/>
    <w:rsid w:val="00CF2120"/>
    <w:rsid w:val="00CF37E4"/>
    <w:rsid w:val="00CF540F"/>
    <w:rsid w:val="00CF5601"/>
    <w:rsid w:val="00CF5E66"/>
    <w:rsid w:val="00CF628C"/>
    <w:rsid w:val="00CF7756"/>
    <w:rsid w:val="00D00B9B"/>
    <w:rsid w:val="00D015C0"/>
    <w:rsid w:val="00D0165A"/>
    <w:rsid w:val="00D02407"/>
    <w:rsid w:val="00D02667"/>
    <w:rsid w:val="00D027F9"/>
    <w:rsid w:val="00D03383"/>
    <w:rsid w:val="00D03AD7"/>
    <w:rsid w:val="00D05D5E"/>
    <w:rsid w:val="00D076D7"/>
    <w:rsid w:val="00D11642"/>
    <w:rsid w:val="00D11858"/>
    <w:rsid w:val="00D11C9C"/>
    <w:rsid w:val="00D13307"/>
    <w:rsid w:val="00D13715"/>
    <w:rsid w:val="00D13809"/>
    <w:rsid w:val="00D14392"/>
    <w:rsid w:val="00D14583"/>
    <w:rsid w:val="00D153F4"/>
    <w:rsid w:val="00D1546C"/>
    <w:rsid w:val="00D1579B"/>
    <w:rsid w:val="00D16769"/>
    <w:rsid w:val="00D172C2"/>
    <w:rsid w:val="00D172C3"/>
    <w:rsid w:val="00D17988"/>
    <w:rsid w:val="00D20185"/>
    <w:rsid w:val="00D20291"/>
    <w:rsid w:val="00D21334"/>
    <w:rsid w:val="00D22226"/>
    <w:rsid w:val="00D231E9"/>
    <w:rsid w:val="00D2566E"/>
    <w:rsid w:val="00D269A3"/>
    <w:rsid w:val="00D26A89"/>
    <w:rsid w:val="00D27AF1"/>
    <w:rsid w:val="00D303D3"/>
    <w:rsid w:val="00D31247"/>
    <w:rsid w:val="00D3142E"/>
    <w:rsid w:val="00D31468"/>
    <w:rsid w:val="00D31992"/>
    <w:rsid w:val="00D31F9C"/>
    <w:rsid w:val="00D31FCB"/>
    <w:rsid w:val="00D3216D"/>
    <w:rsid w:val="00D33537"/>
    <w:rsid w:val="00D339A1"/>
    <w:rsid w:val="00D33E1A"/>
    <w:rsid w:val="00D34190"/>
    <w:rsid w:val="00D3470B"/>
    <w:rsid w:val="00D34A01"/>
    <w:rsid w:val="00D351A2"/>
    <w:rsid w:val="00D35CB8"/>
    <w:rsid w:val="00D35D5B"/>
    <w:rsid w:val="00D374DF"/>
    <w:rsid w:val="00D376B2"/>
    <w:rsid w:val="00D37FD9"/>
    <w:rsid w:val="00D40466"/>
    <w:rsid w:val="00D40753"/>
    <w:rsid w:val="00D40B3C"/>
    <w:rsid w:val="00D41478"/>
    <w:rsid w:val="00D4204F"/>
    <w:rsid w:val="00D43769"/>
    <w:rsid w:val="00D438E0"/>
    <w:rsid w:val="00D44112"/>
    <w:rsid w:val="00D44949"/>
    <w:rsid w:val="00D4495C"/>
    <w:rsid w:val="00D44C4A"/>
    <w:rsid w:val="00D44E6E"/>
    <w:rsid w:val="00D45430"/>
    <w:rsid w:val="00D4631A"/>
    <w:rsid w:val="00D4772E"/>
    <w:rsid w:val="00D47A1F"/>
    <w:rsid w:val="00D47DBC"/>
    <w:rsid w:val="00D50D20"/>
    <w:rsid w:val="00D51823"/>
    <w:rsid w:val="00D52122"/>
    <w:rsid w:val="00D5265A"/>
    <w:rsid w:val="00D536FF"/>
    <w:rsid w:val="00D543AE"/>
    <w:rsid w:val="00D5751F"/>
    <w:rsid w:val="00D57946"/>
    <w:rsid w:val="00D57A28"/>
    <w:rsid w:val="00D57C28"/>
    <w:rsid w:val="00D609BA"/>
    <w:rsid w:val="00D60A21"/>
    <w:rsid w:val="00D60A7F"/>
    <w:rsid w:val="00D61422"/>
    <w:rsid w:val="00D61D01"/>
    <w:rsid w:val="00D61F15"/>
    <w:rsid w:val="00D630D6"/>
    <w:rsid w:val="00D63816"/>
    <w:rsid w:val="00D64B89"/>
    <w:rsid w:val="00D64F84"/>
    <w:rsid w:val="00D66BD1"/>
    <w:rsid w:val="00D67515"/>
    <w:rsid w:val="00D7057C"/>
    <w:rsid w:val="00D706D8"/>
    <w:rsid w:val="00D70A67"/>
    <w:rsid w:val="00D71F0E"/>
    <w:rsid w:val="00D732C3"/>
    <w:rsid w:val="00D7375C"/>
    <w:rsid w:val="00D74879"/>
    <w:rsid w:val="00D74895"/>
    <w:rsid w:val="00D74CC1"/>
    <w:rsid w:val="00D75627"/>
    <w:rsid w:val="00D7579B"/>
    <w:rsid w:val="00D75B64"/>
    <w:rsid w:val="00D760BA"/>
    <w:rsid w:val="00D76ECB"/>
    <w:rsid w:val="00D77CBC"/>
    <w:rsid w:val="00D77D5B"/>
    <w:rsid w:val="00D8029C"/>
    <w:rsid w:val="00D8070F"/>
    <w:rsid w:val="00D80B6D"/>
    <w:rsid w:val="00D81FBE"/>
    <w:rsid w:val="00D833AA"/>
    <w:rsid w:val="00D83A1B"/>
    <w:rsid w:val="00D83CBF"/>
    <w:rsid w:val="00D83F0A"/>
    <w:rsid w:val="00D857F1"/>
    <w:rsid w:val="00D85BB8"/>
    <w:rsid w:val="00D86055"/>
    <w:rsid w:val="00D8722B"/>
    <w:rsid w:val="00D900CF"/>
    <w:rsid w:val="00D90334"/>
    <w:rsid w:val="00D9086F"/>
    <w:rsid w:val="00D9105E"/>
    <w:rsid w:val="00D9143B"/>
    <w:rsid w:val="00D91513"/>
    <w:rsid w:val="00D92C65"/>
    <w:rsid w:val="00D9348B"/>
    <w:rsid w:val="00D939E1"/>
    <w:rsid w:val="00D93F1E"/>
    <w:rsid w:val="00D94AAB"/>
    <w:rsid w:val="00D94F04"/>
    <w:rsid w:val="00D94F48"/>
    <w:rsid w:val="00D95792"/>
    <w:rsid w:val="00D95A3C"/>
    <w:rsid w:val="00D95F9E"/>
    <w:rsid w:val="00D96E3E"/>
    <w:rsid w:val="00D97248"/>
    <w:rsid w:val="00D9766D"/>
    <w:rsid w:val="00DA02FD"/>
    <w:rsid w:val="00DA036B"/>
    <w:rsid w:val="00DA1160"/>
    <w:rsid w:val="00DA2CEC"/>
    <w:rsid w:val="00DA3600"/>
    <w:rsid w:val="00DA37B7"/>
    <w:rsid w:val="00DA41F8"/>
    <w:rsid w:val="00DA4486"/>
    <w:rsid w:val="00DA4A12"/>
    <w:rsid w:val="00DA5DFE"/>
    <w:rsid w:val="00DA7BDC"/>
    <w:rsid w:val="00DB140F"/>
    <w:rsid w:val="00DB3892"/>
    <w:rsid w:val="00DB41A9"/>
    <w:rsid w:val="00DB4445"/>
    <w:rsid w:val="00DB5252"/>
    <w:rsid w:val="00DB54E6"/>
    <w:rsid w:val="00DB6435"/>
    <w:rsid w:val="00DB6AF4"/>
    <w:rsid w:val="00DB787D"/>
    <w:rsid w:val="00DC0862"/>
    <w:rsid w:val="00DC0B5C"/>
    <w:rsid w:val="00DC140D"/>
    <w:rsid w:val="00DC1893"/>
    <w:rsid w:val="00DC32D9"/>
    <w:rsid w:val="00DC37A3"/>
    <w:rsid w:val="00DC37E5"/>
    <w:rsid w:val="00DC514E"/>
    <w:rsid w:val="00DC55E6"/>
    <w:rsid w:val="00DC5D9B"/>
    <w:rsid w:val="00DC6357"/>
    <w:rsid w:val="00DC63B1"/>
    <w:rsid w:val="00DC6570"/>
    <w:rsid w:val="00DC70EE"/>
    <w:rsid w:val="00DD0089"/>
    <w:rsid w:val="00DD1614"/>
    <w:rsid w:val="00DD1CDD"/>
    <w:rsid w:val="00DD2120"/>
    <w:rsid w:val="00DD25DB"/>
    <w:rsid w:val="00DD2D4E"/>
    <w:rsid w:val="00DD3E16"/>
    <w:rsid w:val="00DD4091"/>
    <w:rsid w:val="00DD40BB"/>
    <w:rsid w:val="00DD41F7"/>
    <w:rsid w:val="00DD60FE"/>
    <w:rsid w:val="00DD6590"/>
    <w:rsid w:val="00DD715A"/>
    <w:rsid w:val="00DD7552"/>
    <w:rsid w:val="00DD7EF6"/>
    <w:rsid w:val="00DE12CA"/>
    <w:rsid w:val="00DE12E9"/>
    <w:rsid w:val="00DE1586"/>
    <w:rsid w:val="00DE1E4B"/>
    <w:rsid w:val="00DE4983"/>
    <w:rsid w:val="00DE4A89"/>
    <w:rsid w:val="00DE4D05"/>
    <w:rsid w:val="00DE4ECD"/>
    <w:rsid w:val="00DE62D1"/>
    <w:rsid w:val="00DE7700"/>
    <w:rsid w:val="00DF1FBD"/>
    <w:rsid w:val="00DF29AE"/>
    <w:rsid w:val="00DF352F"/>
    <w:rsid w:val="00DF3701"/>
    <w:rsid w:val="00DF3CD9"/>
    <w:rsid w:val="00DF44F3"/>
    <w:rsid w:val="00DF4D00"/>
    <w:rsid w:val="00DF5ADA"/>
    <w:rsid w:val="00DF61AB"/>
    <w:rsid w:val="00DF6605"/>
    <w:rsid w:val="00DF6694"/>
    <w:rsid w:val="00DF70D8"/>
    <w:rsid w:val="00DF795C"/>
    <w:rsid w:val="00DF7D55"/>
    <w:rsid w:val="00E006AA"/>
    <w:rsid w:val="00E03828"/>
    <w:rsid w:val="00E05303"/>
    <w:rsid w:val="00E054D7"/>
    <w:rsid w:val="00E055B2"/>
    <w:rsid w:val="00E05AAA"/>
    <w:rsid w:val="00E05B3C"/>
    <w:rsid w:val="00E06B99"/>
    <w:rsid w:val="00E07E19"/>
    <w:rsid w:val="00E11C73"/>
    <w:rsid w:val="00E11CE7"/>
    <w:rsid w:val="00E11EFF"/>
    <w:rsid w:val="00E12AA8"/>
    <w:rsid w:val="00E12ECB"/>
    <w:rsid w:val="00E13F92"/>
    <w:rsid w:val="00E14092"/>
    <w:rsid w:val="00E1495F"/>
    <w:rsid w:val="00E14965"/>
    <w:rsid w:val="00E14B6B"/>
    <w:rsid w:val="00E15437"/>
    <w:rsid w:val="00E15E2B"/>
    <w:rsid w:val="00E17BBD"/>
    <w:rsid w:val="00E20070"/>
    <w:rsid w:val="00E205F6"/>
    <w:rsid w:val="00E20990"/>
    <w:rsid w:val="00E2168F"/>
    <w:rsid w:val="00E21765"/>
    <w:rsid w:val="00E21ABD"/>
    <w:rsid w:val="00E22531"/>
    <w:rsid w:val="00E22741"/>
    <w:rsid w:val="00E22818"/>
    <w:rsid w:val="00E22BB6"/>
    <w:rsid w:val="00E23A6F"/>
    <w:rsid w:val="00E2458D"/>
    <w:rsid w:val="00E24F46"/>
    <w:rsid w:val="00E25468"/>
    <w:rsid w:val="00E2547A"/>
    <w:rsid w:val="00E25642"/>
    <w:rsid w:val="00E25CE1"/>
    <w:rsid w:val="00E26477"/>
    <w:rsid w:val="00E26FEF"/>
    <w:rsid w:val="00E27B47"/>
    <w:rsid w:val="00E27FC5"/>
    <w:rsid w:val="00E30710"/>
    <w:rsid w:val="00E3074E"/>
    <w:rsid w:val="00E30973"/>
    <w:rsid w:val="00E32880"/>
    <w:rsid w:val="00E33475"/>
    <w:rsid w:val="00E33884"/>
    <w:rsid w:val="00E33F1A"/>
    <w:rsid w:val="00E34BCF"/>
    <w:rsid w:val="00E35112"/>
    <w:rsid w:val="00E360EC"/>
    <w:rsid w:val="00E361C8"/>
    <w:rsid w:val="00E366C3"/>
    <w:rsid w:val="00E36BB9"/>
    <w:rsid w:val="00E37B2B"/>
    <w:rsid w:val="00E40320"/>
    <w:rsid w:val="00E40B8B"/>
    <w:rsid w:val="00E419CF"/>
    <w:rsid w:val="00E428FD"/>
    <w:rsid w:val="00E42D9C"/>
    <w:rsid w:val="00E435D6"/>
    <w:rsid w:val="00E43989"/>
    <w:rsid w:val="00E43E0E"/>
    <w:rsid w:val="00E43ED7"/>
    <w:rsid w:val="00E45E5F"/>
    <w:rsid w:val="00E47B0C"/>
    <w:rsid w:val="00E507F4"/>
    <w:rsid w:val="00E50A5D"/>
    <w:rsid w:val="00E50AE3"/>
    <w:rsid w:val="00E51049"/>
    <w:rsid w:val="00E51E09"/>
    <w:rsid w:val="00E527F0"/>
    <w:rsid w:val="00E528B7"/>
    <w:rsid w:val="00E530D3"/>
    <w:rsid w:val="00E537B3"/>
    <w:rsid w:val="00E540CD"/>
    <w:rsid w:val="00E540F2"/>
    <w:rsid w:val="00E5490E"/>
    <w:rsid w:val="00E5642A"/>
    <w:rsid w:val="00E56A58"/>
    <w:rsid w:val="00E57376"/>
    <w:rsid w:val="00E574BC"/>
    <w:rsid w:val="00E57624"/>
    <w:rsid w:val="00E5793C"/>
    <w:rsid w:val="00E57B67"/>
    <w:rsid w:val="00E6001E"/>
    <w:rsid w:val="00E60336"/>
    <w:rsid w:val="00E6038C"/>
    <w:rsid w:val="00E60A0A"/>
    <w:rsid w:val="00E61325"/>
    <w:rsid w:val="00E61C99"/>
    <w:rsid w:val="00E61CE8"/>
    <w:rsid w:val="00E6239D"/>
    <w:rsid w:val="00E6276C"/>
    <w:rsid w:val="00E62C3E"/>
    <w:rsid w:val="00E63EDC"/>
    <w:rsid w:val="00E648E7"/>
    <w:rsid w:val="00E66D5F"/>
    <w:rsid w:val="00E673D4"/>
    <w:rsid w:val="00E702B4"/>
    <w:rsid w:val="00E709DA"/>
    <w:rsid w:val="00E70C14"/>
    <w:rsid w:val="00E70F26"/>
    <w:rsid w:val="00E7102F"/>
    <w:rsid w:val="00E72100"/>
    <w:rsid w:val="00E7357F"/>
    <w:rsid w:val="00E73F13"/>
    <w:rsid w:val="00E7404E"/>
    <w:rsid w:val="00E749E0"/>
    <w:rsid w:val="00E74FC5"/>
    <w:rsid w:val="00E759D5"/>
    <w:rsid w:val="00E75E5F"/>
    <w:rsid w:val="00E76BD7"/>
    <w:rsid w:val="00E76CA2"/>
    <w:rsid w:val="00E77F37"/>
    <w:rsid w:val="00E80925"/>
    <w:rsid w:val="00E80D71"/>
    <w:rsid w:val="00E811C9"/>
    <w:rsid w:val="00E82811"/>
    <w:rsid w:val="00E830B9"/>
    <w:rsid w:val="00E83624"/>
    <w:rsid w:val="00E837BA"/>
    <w:rsid w:val="00E843F2"/>
    <w:rsid w:val="00E8500B"/>
    <w:rsid w:val="00E855EC"/>
    <w:rsid w:val="00E87F1F"/>
    <w:rsid w:val="00E91C65"/>
    <w:rsid w:val="00E9257D"/>
    <w:rsid w:val="00E934BB"/>
    <w:rsid w:val="00E93922"/>
    <w:rsid w:val="00E9475C"/>
    <w:rsid w:val="00E95568"/>
    <w:rsid w:val="00E96794"/>
    <w:rsid w:val="00E97184"/>
    <w:rsid w:val="00E97761"/>
    <w:rsid w:val="00E97966"/>
    <w:rsid w:val="00EA047C"/>
    <w:rsid w:val="00EA0A54"/>
    <w:rsid w:val="00EA17F2"/>
    <w:rsid w:val="00EA1BD3"/>
    <w:rsid w:val="00EA1C09"/>
    <w:rsid w:val="00EA2191"/>
    <w:rsid w:val="00EA23C7"/>
    <w:rsid w:val="00EA2CB1"/>
    <w:rsid w:val="00EA38BD"/>
    <w:rsid w:val="00EA3B20"/>
    <w:rsid w:val="00EA55C0"/>
    <w:rsid w:val="00EA5800"/>
    <w:rsid w:val="00EA59A4"/>
    <w:rsid w:val="00EA5E82"/>
    <w:rsid w:val="00EA5EC3"/>
    <w:rsid w:val="00EA655C"/>
    <w:rsid w:val="00EA7380"/>
    <w:rsid w:val="00EA7B55"/>
    <w:rsid w:val="00EA7F22"/>
    <w:rsid w:val="00EB0B33"/>
    <w:rsid w:val="00EB0D82"/>
    <w:rsid w:val="00EB1F7D"/>
    <w:rsid w:val="00EB39B7"/>
    <w:rsid w:val="00EB39F5"/>
    <w:rsid w:val="00EB3F45"/>
    <w:rsid w:val="00EB3FF8"/>
    <w:rsid w:val="00EB42E0"/>
    <w:rsid w:val="00EB43B0"/>
    <w:rsid w:val="00EB47C9"/>
    <w:rsid w:val="00EB5F20"/>
    <w:rsid w:val="00EB6413"/>
    <w:rsid w:val="00EC1C42"/>
    <w:rsid w:val="00EC1F8E"/>
    <w:rsid w:val="00EC2538"/>
    <w:rsid w:val="00EC3557"/>
    <w:rsid w:val="00EC37A1"/>
    <w:rsid w:val="00EC3E63"/>
    <w:rsid w:val="00EC432C"/>
    <w:rsid w:val="00EC457E"/>
    <w:rsid w:val="00EC4DA8"/>
    <w:rsid w:val="00EC5DB1"/>
    <w:rsid w:val="00EC62AD"/>
    <w:rsid w:val="00EC675D"/>
    <w:rsid w:val="00EC6942"/>
    <w:rsid w:val="00EC79C0"/>
    <w:rsid w:val="00EC7FBD"/>
    <w:rsid w:val="00ED018E"/>
    <w:rsid w:val="00ED02D3"/>
    <w:rsid w:val="00ED036B"/>
    <w:rsid w:val="00ED1079"/>
    <w:rsid w:val="00ED1C5F"/>
    <w:rsid w:val="00ED2A39"/>
    <w:rsid w:val="00ED2AE9"/>
    <w:rsid w:val="00ED3245"/>
    <w:rsid w:val="00ED32D2"/>
    <w:rsid w:val="00ED3D9B"/>
    <w:rsid w:val="00ED5386"/>
    <w:rsid w:val="00ED57AC"/>
    <w:rsid w:val="00ED5E98"/>
    <w:rsid w:val="00ED5F01"/>
    <w:rsid w:val="00ED6CCD"/>
    <w:rsid w:val="00EE0198"/>
    <w:rsid w:val="00EE19DA"/>
    <w:rsid w:val="00EE1F4A"/>
    <w:rsid w:val="00EE312C"/>
    <w:rsid w:val="00EE322D"/>
    <w:rsid w:val="00EE3275"/>
    <w:rsid w:val="00EE4210"/>
    <w:rsid w:val="00EE489C"/>
    <w:rsid w:val="00EE50F3"/>
    <w:rsid w:val="00EE6C2A"/>
    <w:rsid w:val="00EE71D3"/>
    <w:rsid w:val="00EE7F68"/>
    <w:rsid w:val="00EF0919"/>
    <w:rsid w:val="00EF12C9"/>
    <w:rsid w:val="00EF1303"/>
    <w:rsid w:val="00EF2B49"/>
    <w:rsid w:val="00EF3AE9"/>
    <w:rsid w:val="00EF510F"/>
    <w:rsid w:val="00EF5C02"/>
    <w:rsid w:val="00EF60E0"/>
    <w:rsid w:val="00EF6A90"/>
    <w:rsid w:val="00EF7229"/>
    <w:rsid w:val="00EF7B0B"/>
    <w:rsid w:val="00EF7FD5"/>
    <w:rsid w:val="00F0119E"/>
    <w:rsid w:val="00F018C5"/>
    <w:rsid w:val="00F02001"/>
    <w:rsid w:val="00F02D06"/>
    <w:rsid w:val="00F03450"/>
    <w:rsid w:val="00F03AC5"/>
    <w:rsid w:val="00F03F17"/>
    <w:rsid w:val="00F042A5"/>
    <w:rsid w:val="00F04895"/>
    <w:rsid w:val="00F04A39"/>
    <w:rsid w:val="00F04B60"/>
    <w:rsid w:val="00F05A99"/>
    <w:rsid w:val="00F05FA8"/>
    <w:rsid w:val="00F06505"/>
    <w:rsid w:val="00F06DA4"/>
    <w:rsid w:val="00F074FA"/>
    <w:rsid w:val="00F078E7"/>
    <w:rsid w:val="00F079E0"/>
    <w:rsid w:val="00F10801"/>
    <w:rsid w:val="00F11693"/>
    <w:rsid w:val="00F11AF6"/>
    <w:rsid w:val="00F121BF"/>
    <w:rsid w:val="00F12F85"/>
    <w:rsid w:val="00F14293"/>
    <w:rsid w:val="00F14AC8"/>
    <w:rsid w:val="00F14B9C"/>
    <w:rsid w:val="00F14C0C"/>
    <w:rsid w:val="00F15B9C"/>
    <w:rsid w:val="00F164D3"/>
    <w:rsid w:val="00F16EC2"/>
    <w:rsid w:val="00F1702C"/>
    <w:rsid w:val="00F2040F"/>
    <w:rsid w:val="00F20460"/>
    <w:rsid w:val="00F2065E"/>
    <w:rsid w:val="00F209CF"/>
    <w:rsid w:val="00F2113A"/>
    <w:rsid w:val="00F2210B"/>
    <w:rsid w:val="00F22640"/>
    <w:rsid w:val="00F232C5"/>
    <w:rsid w:val="00F24ADE"/>
    <w:rsid w:val="00F26713"/>
    <w:rsid w:val="00F26B6F"/>
    <w:rsid w:val="00F271ED"/>
    <w:rsid w:val="00F27ACA"/>
    <w:rsid w:val="00F27D46"/>
    <w:rsid w:val="00F31559"/>
    <w:rsid w:val="00F33603"/>
    <w:rsid w:val="00F33D5D"/>
    <w:rsid w:val="00F34D1B"/>
    <w:rsid w:val="00F360C9"/>
    <w:rsid w:val="00F3658A"/>
    <w:rsid w:val="00F3672B"/>
    <w:rsid w:val="00F36AF1"/>
    <w:rsid w:val="00F37259"/>
    <w:rsid w:val="00F3775A"/>
    <w:rsid w:val="00F37EDC"/>
    <w:rsid w:val="00F4016D"/>
    <w:rsid w:val="00F413D9"/>
    <w:rsid w:val="00F420F2"/>
    <w:rsid w:val="00F42A3E"/>
    <w:rsid w:val="00F42F45"/>
    <w:rsid w:val="00F43EB3"/>
    <w:rsid w:val="00F441B3"/>
    <w:rsid w:val="00F44343"/>
    <w:rsid w:val="00F44403"/>
    <w:rsid w:val="00F4485D"/>
    <w:rsid w:val="00F44FE9"/>
    <w:rsid w:val="00F4534A"/>
    <w:rsid w:val="00F46B18"/>
    <w:rsid w:val="00F471EF"/>
    <w:rsid w:val="00F473F9"/>
    <w:rsid w:val="00F47502"/>
    <w:rsid w:val="00F47D5C"/>
    <w:rsid w:val="00F5050F"/>
    <w:rsid w:val="00F50556"/>
    <w:rsid w:val="00F50A2A"/>
    <w:rsid w:val="00F52486"/>
    <w:rsid w:val="00F539FE"/>
    <w:rsid w:val="00F53C9D"/>
    <w:rsid w:val="00F53E15"/>
    <w:rsid w:val="00F54220"/>
    <w:rsid w:val="00F5432F"/>
    <w:rsid w:val="00F554CE"/>
    <w:rsid w:val="00F55C8E"/>
    <w:rsid w:val="00F5638A"/>
    <w:rsid w:val="00F6045B"/>
    <w:rsid w:val="00F609D3"/>
    <w:rsid w:val="00F61F4D"/>
    <w:rsid w:val="00F62439"/>
    <w:rsid w:val="00F631F4"/>
    <w:rsid w:val="00F6342A"/>
    <w:rsid w:val="00F639CC"/>
    <w:rsid w:val="00F63CC4"/>
    <w:rsid w:val="00F63DC5"/>
    <w:rsid w:val="00F65045"/>
    <w:rsid w:val="00F66189"/>
    <w:rsid w:val="00F66828"/>
    <w:rsid w:val="00F67BC8"/>
    <w:rsid w:val="00F70091"/>
    <w:rsid w:val="00F7056B"/>
    <w:rsid w:val="00F709DD"/>
    <w:rsid w:val="00F70CE6"/>
    <w:rsid w:val="00F70E95"/>
    <w:rsid w:val="00F7102A"/>
    <w:rsid w:val="00F71834"/>
    <w:rsid w:val="00F71A5D"/>
    <w:rsid w:val="00F71CBA"/>
    <w:rsid w:val="00F71D28"/>
    <w:rsid w:val="00F725B1"/>
    <w:rsid w:val="00F728CF"/>
    <w:rsid w:val="00F72E16"/>
    <w:rsid w:val="00F7357F"/>
    <w:rsid w:val="00F7365E"/>
    <w:rsid w:val="00F73C73"/>
    <w:rsid w:val="00F74283"/>
    <w:rsid w:val="00F747B0"/>
    <w:rsid w:val="00F7507E"/>
    <w:rsid w:val="00F75A81"/>
    <w:rsid w:val="00F76EDC"/>
    <w:rsid w:val="00F77173"/>
    <w:rsid w:val="00F778CA"/>
    <w:rsid w:val="00F77E3C"/>
    <w:rsid w:val="00F81638"/>
    <w:rsid w:val="00F816E2"/>
    <w:rsid w:val="00F83143"/>
    <w:rsid w:val="00F8314D"/>
    <w:rsid w:val="00F85099"/>
    <w:rsid w:val="00F85B1D"/>
    <w:rsid w:val="00F85CA6"/>
    <w:rsid w:val="00F86435"/>
    <w:rsid w:val="00F866B2"/>
    <w:rsid w:val="00F86762"/>
    <w:rsid w:val="00F869F5"/>
    <w:rsid w:val="00F86FAF"/>
    <w:rsid w:val="00F9060D"/>
    <w:rsid w:val="00F91007"/>
    <w:rsid w:val="00F911F8"/>
    <w:rsid w:val="00F91C9C"/>
    <w:rsid w:val="00F91D98"/>
    <w:rsid w:val="00F9247B"/>
    <w:rsid w:val="00F92B32"/>
    <w:rsid w:val="00F92E7B"/>
    <w:rsid w:val="00F93C2C"/>
    <w:rsid w:val="00F93D0B"/>
    <w:rsid w:val="00F9647D"/>
    <w:rsid w:val="00F96907"/>
    <w:rsid w:val="00F96CAC"/>
    <w:rsid w:val="00F973FE"/>
    <w:rsid w:val="00F97572"/>
    <w:rsid w:val="00F9759D"/>
    <w:rsid w:val="00F978B9"/>
    <w:rsid w:val="00FA2CD4"/>
    <w:rsid w:val="00FA3064"/>
    <w:rsid w:val="00FA3289"/>
    <w:rsid w:val="00FA32B4"/>
    <w:rsid w:val="00FA4D23"/>
    <w:rsid w:val="00FA4EBD"/>
    <w:rsid w:val="00FA563A"/>
    <w:rsid w:val="00FA58DD"/>
    <w:rsid w:val="00FA5AE0"/>
    <w:rsid w:val="00FA6050"/>
    <w:rsid w:val="00FA6330"/>
    <w:rsid w:val="00FA6CB0"/>
    <w:rsid w:val="00FA7522"/>
    <w:rsid w:val="00FA7C0E"/>
    <w:rsid w:val="00FB0CE7"/>
    <w:rsid w:val="00FB103C"/>
    <w:rsid w:val="00FB128F"/>
    <w:rsid w:val="00FB194D"/>
    <w:rsid w:val="00FB219C"/>
    <w:rsid w:val="00FB2EE9"/>
    <w:rsid w:val="00FB38BE"/>
    <w:rsid w:val="00FB4B51"/>
    <w:rsid w:val="00FB5A5D"/>
    <w:rsid w:val="00FB5E7B"/>
    <w:rsid w:val="00FB6259"/>
    <w:rsid w:val="00FB66A0"/>
    <w:rsid w:val="00FB6A2C"/>
    <w:rsid w:val="00FB6CD7"/>
    <w:rsid w:val="00FB6EEC"/>
    <w:rsid w:val="00FB741B"/>
    <w:rsid w:val="00FB74FE"/>
    <w:rsid w:val="00FC0AB7"/>
    <w:rsid w:val="00FC1CEB"/>
    <w:rsid w:val="00FC1EF1"/>
    <w:rsid w:val="00FC27AA"/>
    <w:rsid w:val="00FC3B6B"/>
    <w:rsid w:val="00FC3DDA"/>
    <w:rsid w:val="00FC431A"/>
    <w:rsid w:val="00FC528A"/>
    <w:rsid w:val="00FC53AF"/>
    <w:rsid w:val="00FC5F3C"/>
    <w:rsid w:val="00FC615B"/>
    <w:rsid w:val="00FC64C9"/>
    <w:rsid w:val="00FC6ADE"/>
    <w:rsid w:val="00FC7137"/>
    <w:rsid w:val="00FD0697"/>
    <w:rsid w:val="00FD142A"/>
    <w:rsid w:val="00FD1EAE"/>
    <w:rsid w:val="00FD3B71"/>
    <w:rsid w:val="00FD3BCC"/>
    <w:rsid w:val="00FD3E60"/>
    <w:rsid w:val="00FD4A18"/>
    <w:rsid w:val="00FD4E1C"/>
    <w:rsid w:val="00FD57CA"/>
    <w:rsid w:val="00FD5D04"/>
    <w:rsid w:val="00FD6389"/>
    <w:rsid w:val="00FD7F5A"/>
    <w:rsid w:val="00FE04E2"/>
    <w:rsid w:val="00FE0F49"/>
    <w:rsid w:val="00FE0F8D"/>
    <w:rsid w:val="00FE1ECB"/>
    <w:rsid w:val="00FE31EE"/>
    <w:rsid w:val="00FE34A2"/>
    <w:rsid w:val="00FE358E"/>
    <w:rsid w:val="00FE3A43"/>
    <w:rsid w:val="00FE44DA"/>
    <w:rsid w:val="00FE47C3"/>
    <w:rsid w:val="00FE4AAF"/>
    <w:rsid w:val="00FE4E4E"/>
    <w:rsid w:val="00FE62F0"/>
    <w:rsid w:val="00FF0DF8"/>
    <w:rsid w:val="00FF207A"/>
    <w:rsid w:val="00FF27DF"/>
    <w:rsid w:val="00FF3FC5"/>
    <w:rsid w:val="00FF5ED9"/>
  </w:rsids>
  <m:mathPr>
    <m:mathFont m:val="Cambria Math"/>
    <m:brkBin m:val="before"/>
    <m:brkBinSub m:val="--"/>
    <m:smallFrac m:val="0"/>
    <m:dispDef/>
    <m:lMargin m:val="0"/>
    <m:rMargin m:val="0"/>
    <m:defJc m:val="centerGroup"/>
    <m:wrapIndent m:val="1440"/>
    <m:intLim m:val="subSup"/>
    <m:naryLim m:val="undOvr"/>
  </m:mathPr>
  <w:themeFontLang w:val="es-N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B4EF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N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4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6970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2A17D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2148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Biblio,Articulo,List Paragraph 1,Lista vistosa - Énfasis 11,List Paragraph (numbered (a)),List Paragraph nowy,Bullets,Citation List,Resume Title,List_Paragraph,Multilevel para_II,List Paragraph1,References,Source,MC Paragraphe Liste,lp1"/>
    <w:basedOn w:val="Normal"/>
    <w:link w:val="PrrafodelistaCar"/>
    <w:uiPriority w:val="42"/>
    <w:qFormat/>
    <w:rsid w:val="00C77C25"/>
    <w:pPr>
      <w:ind w:left="720"/>
      <w:contextualSpacing/>
    </w:pPr>
  </w:style>
  <w:style w:type="character" w:styleId="Refdecomentario">
    <w:name w:val="annotation reference"/>
    <w:basedOn w:val="Fuentedeprrafopredeter"/>
    <w:uiPriority w:val="99"/>
    <w:semiHidden/>
    <w:unhideWhenUsed/>
    <w:rsid w:val="00FF27DF"/>
    <w:rPr>
      <w:sz w:val="16"/>
      <w:szCs w:val="16"/>
    </w:rPr>
  </w:style>
  <w:style w:type="paragraph" w:styleId="Textocomentario">
    <w:name w:val="annotation text"/>
    <w:basedOn w:val="Normal"/>
    <w:link w:val="TextocomentarioCar"/>
    <w:uiPriority w:val="99"/>
    <w:unhideWhenUsed/>
    <w:rsid w:val="00FF27DF"/>
    <w:pPr>
      <w:spacing w:line="240" w:lineRule="auto"/>
    </w:pPr>
    <w:rPr>
      <w:sz w:val="20"/>
      <w:szCs w:val="20"/>
    </w:rPr>
  </w:style>
  <w:style w:type="character" w:customStyle="1" w:styleId="TextocomentarioCar">
    <w:name w:val="Texto comentario Car"/>
    <w:basedOn w:val="Fuentedeprrafopredeter"/>
    <w:link w:val="Textocomentario"/>
    <w:uiPriority w:val="99"/>
    <w:rsid w:val="00FF27DF"/>
    <w:rPr>
      <w:sz w:val="20"/>
      <w:szCs w:val="20"/>
    </w:rPr>
  </w:style>
  <w:style w:type="paragraph" w:styleId="Asuntodelcomentario">
    <w:name w:val="annotation subject"/>
    <w:basedOn w:val="Textocomentario"/>
    <w:next w:val="Textocomentario"/>
    <w:link w:val="AsuntodelcomentarioCar"/>
    <w:uiPriority w:val="99"/>
    <w:semiHidden/>
    <w:unhideWhenUsed/>
    <w:rsid w:val="00FF27DF"/>
    <w:rPr>
      <w:b/>
      <w:bCs/>
    </w:rPr>
  </w:style>
  <w:style w:type="character" w:customStyle="1" w:styleId="AsuntodelcomentarioCar">
    <w:name w:val="Asunto del comentario Car"/>
    <w:basedOn w:val="TextocomentarioCar"/>
    <w:link w:val="Asuntodelcomentario"/>
    <w:uiPriority w:val="99"/>
    <w:semiHidden/>
    <w:rsid w:val="00FF27DF"/>
    <w:rPr>
      <w:b/>
      <w:bCs/>
      <w:sz w:val="20"/>
      <w:szCs w:val="20"/>
    </w:rPr>
  </w:style>
  <w:style w:type="paragraph" w:styleId="Textodeglobo">
    <w:name w:val="Balloon Text"/>
    <w:basedOn w:val="Normal"/>
    <w:link w:val="TextodegloboCar"/>
    <w:uiPriority w:val="99"/>
    <w:semiHidden/>
    <w:unhideWhenUsed/>
    <w:rsid w:val="00FF27D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F27DF"/>
    <w:rPr>
      <w:rFonts w:ascii="Segoe UI" w:hAnsi="Segoe UI" w:cs="Segoe UI"/>
      <w:sz w:val="18"/>
      <w:szCs w:val="18"/>
    </w:rPr>
  </w:style>
  <w:style w:type="paragraph" w:styleId="Encabezado">
    <w:name w:val="header"/>
    <w:basedOn w:val="Normal"/>
    <w:link w:val="EncabezadoCar"/>
    <w:uiPriority w:val="99"/>
    <w:unhideWhenUsed/>
    <w:rsid w:val="007C7CF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C7CF8"/>
  </w:style>
  <w:style w:type="paragraph" w:styleId="Piedepgina">
    <w:name w:val="footer"/>
    <w:basedOn w:val="Normal"/>
    <w:link w:val="PiedepginaCar"/>
    <w:uiPriority w:val="99"/>
    <w:unhideWhenUsed/>
    <w:rsid w:val="007C7CF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C7CF8"/>
  </w:style>
  <w:style w:type="paragraph" w:customStyle="1" w:styleId="Default">
    <w:name w:val="Default"/>
    <w:rsid w:val="00BB31DF"/>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69706A"/>
    <w:rPr>
      <w:rFonts w:asciiTheme="majorHAnsi" w:eastAsiaTheme="majorEastAsia" w:hAnsiTheme="majorHAnsi" w:cstheme="majorBidi"/>
      <w:color w:val="2E74B5" w:themeColor="accent1" w:themeShade="BF"/>
      <w:sz w:val="32"/>
      <w:szCs w:val="32"/>
    </w:rPr>
  </w:style>
  <w:style w:type="paragraph" w:styleId="TtuloTDC">
    <w:name w:val="TOC Heading"/>
    <w:basedOn w:val="Ttulo1"/>
    <w:next w:val="Normal"/>
    <w:uiPriority w:val="39"/>
    <w:unhideWhenUsed/>
    <w:qFormat/>
    <w:rsid w:val="0069706A"/>
    <w:pPr>
      <w:outlineLvl w:val="9"/>
    </w:pPr>
    <w:rPr>
      <w:lang w:eastAsia="es-NI"/>
    </w:rPr>
  </w:style>
  <w:style w:type="table" w:styleId="Tablaconcuadrcula">
    <w:name w:val="Table Grid"/>
    <w:basedOn w:val="Tablanormal"/>
    <w:uiPriority w:val="39"/>
    <w:rsid w:val="008D2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4">
    <w:name w:val="Plain Table 4"/>
    <w:basedOn w:val="Tablanormal"/>
    <w:uiPriority w:val="44"/>
    <w:rsid w:val="008D2AF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xtonotaalfinal">
    <w:name w:val="endnote text"/>
    <w:basedOn w:val="Normal"/>
    <w:link w:val="TextonotaalfinalCar"/>
    <w:uiPriority w:val="99"/>
    <w:semiHidden/>
    <w:unhideWhenUsed/>
    <w:rsid w:val="001F475B"/>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F475B"/>
    <w:rPr>
      <w:sz w:val="20"/>
      <w:szCs w:val="20"/>
    </w:rPr>
  </w:style>
  <w:style w:type="character" w:styleId="Refdenotaalfinal">
    <w:name w:val="endnote reference"/>
    <w:basedOn w:val="Fuentedeprrafopredeter"/>
    <w:uiPriority w:val="99"/>
    <w:semiHidden/>
    <w:unhideWhenUsed/>
    <w:rsid w:val="001F475B"/>
    <w:rPr>
      <w:vertAlign w:val="superscript"/>
    </w:rPr>
  </w:style>
  <w:style w:type="paragraph" w:styleId="Textonotapie">
    <w:name w:val="footnote text"/>
    <w:basedOn w:val="Normal"/>
    <w:link w:val="TextonotapieCar"/>
    <w:uiPriority w:val="99"/>
    <w:unhideWhenUsed/>
    <w:rsid w:val="001F475B"/>
    <w:pPr>
      <w:spacing w:after="0" w:line="240" w:lineRule="auto"/>
    </w:pPr>
    <w:rPr>
      <w:sz w:val="20"/>
      <w:szCs w:val="20"/>
    </w:rPr>
  </w:style>
  <w:style w:type="character" w:customStyle="1" w:styleId="TextonotapieCar">
    <w:name w:val="Texto nota pie Car"/>
    <w:basedOn w:val="Fuentedeprrafopredeter"/>
    <w:link w:val="Textonotapie"/>
    <w:uiPriority w:val="99"/>
    <w:rsid w:val="001F475B"/>
    <w:rPr>
      <w:sz w:val="20"/>
      <w:szCs w:val="20"/>
    </w:rPr>
  </w:style>
  <w:style w:type="character" w:styleId="Refdenotaalpie">
    <w:name w:val="footnote reference"/>
    <w:basedOn w:val="Fuentedeprrafopredeter"/>
    <w:uiPriority w:val="99"/>
    <w:semiHidden/>
    <w:unhideWhenUsed/>
    <w:rsid w:val="001F475B"/>
    <w:rPr>
      <w:vertAlign w:val="superscript"/>
    </w:rPr>
  </w:style>
  <w:style w:type="paragraph" w:styleId="NormalWeb">
    <w:name w:val="Normal (Web)"/>
    <w:basedOn w:val="Normal"/>
    <w:uiPriority w:val="99"/>
    <w:unhideWhenUsed/>
    <w:rsid w:val="005A2FB5"/>
    <w:pPr>
      <w:spacing w:before="100" w:beforeAutospacing="1" w:after="100" w:afterAutospacing="1" w:line="240" w:lineRule="auto"/>
    </w:pPr>
    <w:rPr>
      <w:rFonts w:ascii="Times New Roman" w:eastAsia="Times New Roman" w:hAnsi="Times New Roman" w:cs="Times New Roman"/>
      <w:sz w:val="24"/>
      <w:szCs w:val="24"/>
      <w:lang w:eastAsia="es-NI"/>
    </w:rPr>
  </w:style>
  <w:style w:type="character" w:styleId="Textoennegrita">
    <w:name w:val="Strong"/>
    <w:basedOn w:val="Fuentedeprrafopredeter"/>
    <w:uiPriority w:val="22"/>
    <w:qFormat/>
    <w:rsid w:val="005A2FB5"/>
    <w:rPr>
      <w:b/>
      <w:bCs/>
    </w:rPr>
  </w:style>
  <w:style w:type="paragraph" w:styleId="TDC1">
    <w:name w:val="toc 1"/>
    <w:basedOn w:val="Normal"/>
    <w:next w:val="Normal"/>
    <w:autoRedefine/>
    <w:uiPriority w:val="39"/>
    <w:unhideWhenUsed/>
    <w:rsid w:val="001A435A"/>
    <w:pPr>
      <w:tabs>
        <w:tab w:val="left" w:pos="284"/>
        <w:tab w:val="right" w:leader="dot" w:pos="10070"/>
      </w:tabs>
      <w:spacing w:after="0" w:line="276" w:lineRule="auto"/>
    </w:pPr>
  </w:style>
  <w:style w:type="character" w:styleId="Hipervnculo">
    <w:name w:val="Hyperlink"/>
    <w:basedOn w:val="Fuentedeprrafopredeter"/>
    <w:uiPriority w:val="99"/>
    <w:unhideWhenUsed/>
    <w:rsid w:val="005A2FB5"/>
    <w:rPr>
      <w:color w:val="0563C1" w:themeColor="hyperlink"/>
      <w:u w:val="single"/>
    </w:rPr>
  </w:style>
  <w:style w:type="character" w:customStyle="1" w:styleId="Ttulo2Car">
    <w:name w:val="Título 2 Car"/>
    <w:basedOn w:val="Fuentedeprrafopredeter"/>
    <w:link w:val="Ttulo2"/>
    <w:uiPriority w:val="9"/>
    <w:rsid w:val="002A17D4"/>
    <w:rPr>
      <w:rFonts w:asciiTheme="majorHAnsi" w:eastAsiaTheme="majorEastAsia" w:hAnsiTheme="majorHAnsi" w:cstheme="majorBidi"/>
      <w:color w:val="2E74B5" w:themeColor="accent1" w:themeShade="BF"/>
      <w:sz w:val="26"/>
      <w:szCs w:val="26"/>
    </w:rPr>
  </w:style>
  <w:style w:type="paragraph" w:styleId="TDC2">
    <w:name w:val="toc 2"/>
    <w:basedOn w:val="Normal"/>
    <w:next w:val="Normal"/>
    <w:autoRedefine/>
    <w:uiPriority w:val="39"/>
    <w:unhideWhenUsed/>
    <w:rsid w:val="001A435A"/>
    <w:pPr>
      <w:tabs>
        <w:tab w:val="left" w:pos="709"/>
        <w:tab w:val="right" w:leader="dot" w:pos="10070"/>
      </w:tabs>
      <w:spacing w:after="0" w:line="276" w:lineRule="auto"/>
      <w:ind w:left="284"/>
    </w:pPr>
  </w:style>
  <w:style w:type="paragraph" w:styleId="Revisin">
    <w:name w:val="Revision"/>
    <w:hidden/>
    <w:uiPriority w:val="99"/>
    <w:semiHidden/>
    <w:rsid w:val="008F1C2F"/>
    <w:pPr>
      <w:spacing w:after="0" w:line="240" w:lineRule="auto"/>
    </w:pPr>
  </w:style>
  <w:style w:type="character" w:customStyle="1" w:styleId="PrrafodelistaCar">
    <w:name w:val="Párrafo de lista Car"/>
    <w:aliases w:val="Biblio Car,Articulo Car,List Paragraph 1 Car,Lista vistosa - Énfasis 11 Car,List Paragraph (numbered (a)) Car,List Paragraph nowy Car,Bullets Car,Citation List Car,Resume Title Car,List_Paragraph Car,Multilevel para_II Car,lp1 Car"/>
    <w:link w:val="Prrafodelista"/>
    <w:uiPriority w:val="34"/>
    <w:qFormat/>
    <w:locked/>
    <w:rsid w:val="00660E24"/>
  </w:style>
  <w:style w:type="character" w:customStyle="1" w:styleId="Ttulo3Car">
    <w:name w:val="Título 3 Car"/>
    <w:basedOn w:val="Fuentedeprrafopredeter"/>
    <w:link w:val="Ttulo3"/>
    <w:uiPriority w:val="9"/>
    <w:rsid w:val="0052148E"/>
    <w:rPr>
      <w:rFonts w:asciiTheme="majorHAnsi" w:eastAsiaTheme="majorEastAsia" w:hAnsiTheme="majorHAnsi" w:cstheme="majorBidi"/>
      <w:color w:val="1F4D78" w:themeColor="accent1" w:themeShade="7F"/>
      <w:sz w:val="24"/>
      <w:szCs w:val="24"/>
    </w:rPr>
  </w:style>
  <w:style w:type="character" w:customStyle="1" w:styleId="fontstyle01">
    <w:name w:val="fontstyle01"/>
    <w:basedOn w:val="Fuentedeprrafopredeter"/>
    <w:rsid w:val="004E1E76"/>
    <w:rPr>
      <w:b w:val="0"/>
      <w:bCs w:val="0"/>
      <w:i w:val="0"/>
      <w:iCs w:val="0"/>
      <w:color w:val="000000"/>
      <w:sz w:val="94"/>
      <w:szCs w:val="94"/>
    </w:rPr>
  </w:style>
  <w:style w:type="character" w:customStyle="1" w:styleId="Mencinsinresolver1">
    <w:name w:val="Mención sin resolver1"/>
    <w:basedOn w:val="Fuentedeprrafopredeter"/>
    <w:uiPriority w:val="99"/>
    <w:semiHidden/>
    <w:unhideWhenUsed/>
    <w:rsid w:val="00312AE0"/>
    <w:rPr>
      <w:color w:val="605E5C"/>
      <w:shd w:val="clear" w:color="auto" w:fill="E1DFDD"/>
    </w:rPr>
  </w:style>
  <w:style w:type="paragraph" w:customStyle="1" w:styleId="pdq2pgselectionanchorcontainer">
    <w:name w:val="pdq2pg_selectionanchorcontainer"/>
    <w:basedOn w:val="Normal"/>
    <w:rsid w:val="00780FC1"/>
    <w:pPr>
      <w:spacing w:before="100" w:beforeAutospacing="1" w:after="100" w:afterAutospacing="1" w:line="240" w:lineRule="auto"/>
    </w:pPr>
    <w:rPr>
      <w:rFonts w:ascii="Times New Roman" w:eastAsia="Times New Roman" w:hAnsi="Times New Roman" w:cs="Times New Roman"/>
      <w:sz w:val="24"/>
      <w:szCs w:val="24"/>
      <w:lang w:eastAsia="es-NI"/>
    </w:rPr>
  </w:style>
  <w:style w:type="paragraph" w:customStyle="1" w:styleId="isselectedend">
    <w:name w:val="isselectedend"/>
    <w:basedOn w:val="Normal"/>
    <w:rsid w:val="00D351A2"/>
    <w:pPr>
      <w:spacing w:before="100" w:beforeAutospacing="1" w:after="100" w:afterAutospacing="1" w:line="240" w:lineRule="auto"/>
    </w:pPr>
    <w:rPr>
      <w:rFonts w:ascii="Times New Roman" w:eastAsia="Times New Roman" w:hAnsi="Times New Roman" w:cs="Times New Roman"/>
      <w:sz w:val="24"/>
      <w:szCs w:val="24"/>
      <w:lang w:eastAsia="es-NI"/>
    </w:rPr>
  </w:style>
  <w:style w:type="character" w:customStyle="1" w:styleId="whitespace-normal">
    <w:name w:val="whitespace-normal"/>
    <w:basedOn w:val="Fuentedeprrafopredeter"/>
    <w:rsid w:val="00027D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03744">
      <w:bodyDiv w:val="1"/>
      <w:marLeft w:val="0"/>
      <w:marRight w:val="0"/>
      <w:marTop w:val="0"/>
      <w:marBottom w:val="0"/>
      <w:divBdr>
        <w:top w:val="none" w:sz="0" w:space="0" w:color="auto"/>
        <w:left w:val="none" w:sz="0" w:space="0" w:color="auto"/>
        <w:bottom w:val="none" w:sz="0" w:space="0" w:color="auto"/>
        <w:right w:val="none" w:sz="0" w:space="0" w:color="auto"/>
      </w:divBdr>
    </w:div>
    <w:div w:id="82187150">
      <w:bodyDiv w:val="1"/>
      <w:marLeft w:val="0"/>
      <w:marRight w:val="0"/>
      <w:marTop w:val="0"/>
      <w:marBottom w:val="0"/>
      <w:divBdr>
        <w:top w:val="none" w:sz="0" w:space="0" w:color="auto"/>
        <w:left w:val="none" w:sz="0" w:space="0" w:color="auto"/>
        <w:bottom w:val="none" w:sz="0" w:space="0" w:color="auto"/>
        <w:right w:val="none" w:sz="0" w:space="0" w:color="auto"/>
      </w:divBdr>
    </w:div>
    <w:div w:id="98837934">
      <w:bodyDiv w:val="1"/>
      <w:marLeft w:val="0"/>
      <w:marRight w:val="0"/>
      <w:marTop w:val="0"/>
      <w:marBottom w:val="0"/>
      <w:divBdr>
        <w:top w:val="none" w:sz="0" w:space="0" w:color="auto"/>
        <w:left w:val="none" w:sz="0" w:space="0" w:color="auto"/>
        <w:bottom w:val="none" w:sz="0" w:space="0" w:color="auto"/>
        <w:right w:val="none" w:sz="0" w:space="0" w:color="auto"/>
      </w:divBdr>
    </w:div>
    <w:div w:id="121581670">
      <w:bodyDiv w:val="1"/>
      <w:marLeft w:val="0"/>
      <w:marRight w:val="0"/>
      <w:marTop w:val="0"/>
      <w:marBottom w:val="0"/>
      <w:divBdr>
        <w:top w:val="none" w:sz="0" w:space="0" w:color="auto"/>
        <w:left w:val="none" w:sz="0" w:space="0" w:color="auto"/>
        <w:bottom w:val="none" w:sz="0" w:space="0" w:color="auto"/>
        <w:right w:val="none" w:sz="0" w:space="0" w:color="auto"/>
      </w:divBdr>
    </w:div>
    <w:div w:id="135756407">
      <w:bodyDiv w:val="1"/>
      <w:marLeft w:val="0"/>
      <w:marRight w:val="0"/>
      <w:marTop w:val="0"/>
      <w:marBottom w:val="0"/>
      <w:divBdr>
        <w:top w:val="none" w:sz="0" w:space="0" w:color="auto"/>
        <w:left w:val="none" w:sz="0" w:space="0" w:color="auto"/>
        <w:bottom w:val="none" w:sz="0" w:space="0" w:color="auto"/>
        <w:right w:val="none" w:sz="0" w:space="0" w:color="auto"/>
      </w:divBdr>
    </w:div>
    <w:div w:id="144590025">
      <w:bodyDiv w:val="1"/>
      <w:marLeft w:val="0"/>
      <w:marRight w:val="0"/>
      <w:marTop w:val="0"/>
      <w:marBottom w:val="0"/>
      <w:divBdr>
        <w:top w:val="none" w:sz="0" w:space="0" w:color="auto"/>
        <w:left w:val="none" w:sz="0" w:space="0" w:color="auto"/>
        <w:bottom w:val="none" w:sz="0" w:space="0" w:color="auto"/>
        <w:right w:val="none" w:sz="0" w:space="0" w:color="auto"/>
      </w:divBdr>
    </w:div>
    <w:div w:id="153185636">
      <w:bodyDiv w:val="1"/>
      <w:marLeft w:val="0"/>
      <w:marRight w:val="0"/>
      <w:marTop w:val="0"/>
      <w:marBottom w:val="0"/>
      <w:divBdr>
        <w:top w:val="none" w:sz="0" w:space="0" w:color="auto"/>
        <w:left w:val="none" w:sz="0" w:space="0" w:color="auto"/>
        <w:bottom w:val="none" w:sz="0" w:space="0" w:color="auto"/>
        <w:right w:val="none" w:sz="0" w:space="0" w:color="auto"/>
      </w:divBdr>
    </w:div>
    <w:div w:id="155995248">
      <w:bodyDiv w:val="1"/>
      <w:marLeft w:val="0"/>
      <w:marRight w:val="0"/>
      <w:marTop w:val="0"/>
      <w:marBottom w:val="0"/>
      <w:divBdr>
        <w:top w:val="none" w:sz="0" w:space="0" w:color="auto"/>
        <w:left w:val="none" w:sz="0" w:space="0" w:color="auto"/>
        <w:bottom w:val="none" w:sz="0" w:space="0" w:color="auto"/>
        <w:right w:val="none" w:sz="0" w:space="0" w:color="auto"/>
      </w:divBdr>
    </w:div>
    <w:div w:id="173804807">
      <w:bodyDiv w:val="1"/>
      <w:marLeft w:val="0"/>
      <w:marRight w:val="0"/>
      <w:marTop w:val="0"/>
      <w:marBottom w:val="0"/>
      <w:divBdr>
        <w:top w:val="none" w:sz="0" w:space="0" w:color="auto"/>
        <w:left w:val="none" w:sz="0" w:space="0" w:color="auto"/>
        <w:bottom w:val="none" w:sz="0" w:space="0" w:color="auto"/>
        <w:right w:val="none" w:sz="0" w:space="0" w:color="auto"/>
      </w:divBdr>
    </w:div>
    <w:div w:id="184251905">
      <w:bodyDiv w:val="1"/>
      <w:marLeft w:val="0"/>
      <w:marRight w:val="0"/>
      <w:marTop w:val="0"/>
      <w:marBottom w:val="0"/>
      <w:divBdr>
        <w:top w:val="none" w:sz="0" w:space="0" w:color="auto"/>
        <w:left w:val="none" w:sz="0" w:space="0" w:color="auto"/>
        <w:bottom w:val="none" w:sz="0" w:space="0" w:color="auto"/>
        <w:right w:val="none" w:sz="0" w:space="0" w:color="auto"/>
      </w:divBdr>
    </w:div>
    <w:div w:id="191264703">
      <w:bodyDiv w:val="1"/>
      <w:marLeft w:val="0"/>
      <w:marRight w:val="0"/>
      <w:marTop w:val="0"/>
      <w:marBottom w:val="0"/>
      <w:divBdr>
        <w:top w:val="none" w:sz="0" w:space="0" w:color="auto"/>
        <w:left w:val="none" w:sz="0" w:space="0" w:color="auto"/>
        <w:bottom w:val="none" w:sz="0" w:space="0" w:color="auto"/>
        <w:right w:val="none" w:sz="0" w:space="0" w:color="auto"/>
      </w:divBdr>
    </w:div>
    <w:div w:id="216168465">
      <w:bodyDiv w:val="1"/>
      <w:marLeft w:val="0"/>
      <w:marRight w:val="0"/>
      <w:marTop w:val="0"/>
      <w:marBottom w:val="0"/>
      <w:divBdr>
        <w:top w:val="none" w:sz="0" w:space="0" w:color="auto"/>
        <w:left w:val="none" w:sz="0" w:space="0" w:color="auto"/>
        <w:bottom w:val="none" w:sz="0" w:space="0" w:color="auto"/>
        <w:right w:val="none" w:sz="0" w:space="0" w:color="auto"/>
      </w:divBdr>
    </w:div>
    <w:div w:id="218828331">
      <w:bodyDiv w:val="1"/>
      <w:marLeft w:val="0"/>
      <w:marRight w:val="0"/>
      <w:marTop w:val="0"/>
      <w:marBottom w:val="0"/>
      <w:divBdr>
        <w:top w:val="none" w:sz="0" w:space="0" w:color="auto"/>
        <w:left w:val="none" w:sz="0" w:space="0" w:color="auto"/>
        <w:bottom w:val="none" w:sz="0" w:space="0" w:color="auto"/>
        <w:right w:val="none" w:sz="0" w:space="0" w:color="auto"/>
      </w:divBdr>
    </w:div>
    <w:div w:id="223760527">
      <w:bodyDiv w:val="1"/>
      <w:marLeft w:val="0"/>
      <w:marRight w:val="0"/>
      <w:marTop w:val="0"/>
      <w:marBottom w:val="0"/>
      <w:divBdr>
        <w:top w:val="none" w:sz="0" w:space="0" w:color="auto"/>
        <w:left w:val="none" w:sz="0" w:space="0" w:color="auto"/>
        <w:bottom w:val="none" w:sz="0" w:space="0" w:color="auto"/>
        <w:right w:val="none" w:sz="0" w:space="0" w:color="auto"/>
      </w:divBdr>
    </w:div>
    <w:div w:id="238714812">
      <w:bodyDiv w:val="1"/>
      <w:marLeft w:val="0"/>
      <w:marRight w:val="0"/>
      <w:marTop w:val="0"/>
      <w:marBottom w:val="0"/>
      <w:divBdr>
        <w:top w:val="none" w:sz="0" w:space="0" w:color="auto"/>
        <w:left w:val="none" w:sz="0" w:space="0" w:color="auto"/>
        <w:bottom w:val="none" w:sz="0" w:space="0" w:color="auto"/>
        <w:right w:val="none" w:sz="0" w:space="0" w:color="auto"/>
      </w:divBdr>
    </w:div>
    <w:div w:id="266038960">
      <w:bodyDiv w:val="1"/>
      <w:marLeft w:val="0"/>
      <w:marRight w:val="0"/>
      <w:marTop w:val="0"/>
      <w:marBottom w:val="0"/>
      <w:divBdr>
        <w:top w:val="none" w:sz="0" w:space="0" w:color="auto"/>
        <w:left w:val="none" w:sz="0" w:space="0" w:color="auto"/>
        <w:bottom w:val="none" w:sz="0" w:space="0" w:color="auto"/>
        <w:right w:val="none" w:sz="0" w:space="0" w:color="auto"/>
      </w:divBdr>
    </w:div>
    <w:div w:id="268003252">
      <w:bodyDiv w:val="1"/>
      <w:marLeft w:val="0"/>
      <w:marRight w:val="0"/>
      <w:marTop w:val="0"/>
      <w:marBottom w:val="0"/>
      <w:divBdr>
        <w:top w:val="none" w:sz="0" w:space="0" w:color="auto"/>
        <w:left w:val="none" w:sz="0" w:space="0" w:color="auto"/>
        <w:bottom w:val="none" w:sz="0" w:space="0" w:color="auto"/>
        <w:right w:val="none" w:sz="0" w:space="0" w:color="auto"/>
      </w:divBdr>
    </w:div>
    <w:div w:id="269821188">
      <w:bodyDiv w:val="1"/>
      <w:marLeft w:val="0"/>
      <w:marRight w:val="0"/>
      <w:marTop w:val="0"/>
      <w:marBottom w:val="0"/>
      <w:divBdr>
        <w:top w:val="none" w:sz="0" w:space="0" w:color="auto"/>
        <w:left w:val="none" w:sz="0" w:space="0" w:color="auto"/>
        <w:bottom w:val="none" w:sz="0" w:space="0" w:color="auto"/>
        <w:right w:val="none" w:sz="0" w:space="0" w:color="auto"/>
      </w:divBdr>
    </w:div>
    <w:div w:id="270625317">
      <w:bodyDiv w:val="1"/>
      <w:marLeft w:val="0"/>
      <w:marRight w:val="0"/>
      <w:marTop w:val="0"/>
      <w:marBottom w:val="0"/>
      <w:divBdr>
        <w:top w:val="none" w:sz="0" w:space="0" w:color="auto"/>
        <w:left w:val="none" w:sz="0" w:space="0" w:color="auto"/>
        <w:bottom w:val="none" w:sz="0" w:space="0" w:color="auto"/>
        <w:right w:val="none" w:sz="0" w:space="0" w:color="auto"/>
      </w:divBdr>
    </w:div>
    <w:div w:id="285896529">
      <w:bodyDiv w:val="1"/>
      <w:marLeft w:val="0"/>
      <w:marRight w:val="0"/>
      <w:marTop w:val="0"/>
      <w:marBottom w:val="0"/>
      <w:divBdr>
        <w:top w:val="none" w:sz="0" w:space="0" w:color="auto"/>
        <w:left w:val="none" w:sz="0" w:space="0" w:color="auto"/>
        <w:bottom w:val="none" w:sz="0" w:space="0" w:color="auto"/>
        <w:right w:val="none" w:sz="0" w:space="0" w:color="auto"/>
      </w:divBdr>
    </w:div>
    <w:div w:id="295263647">
      <w:bodyDiv w:val="1"/>
      <w:marLeft w:val="0"/>
      <w:marRight w:val="0"/>
      <w:marTop w:val="0"/>
      <w:marBottom w:val="0"/>
      <w:divBdr>
        <w:top w:val="none" w:sz="0" w:space="0" w:color="auto"/>
        <w:left w:val="none" w:sz="0" w:space="0" w:color="auto"/>
        <w:bottom w:val="none" w:sz="0" w:space="0" w:color="auto"/>
        <w:right w:val="none" w:sz="0" w:space="0" w:color="auto"/>
      </w:divBdr>
    </w:div>
    <w:div w:id="309555873">
      <w:bodyDiv w:val="1"/>
      <w:marLeft w:val="0"/>
      <w:marRight w:val="0"/>
      <w:marTop w:val="0"/>
      <w:marBottom w:val="0"/>
      <w:divBdr>
        <w:top w:val="none" w:sz="0" w:space="0" w:color="auto"/>
        <w:left w:val="none" w:sz="0" w:space="0" w:color="auto"/>
        <w:bottom w:val="none" w:sz="0" w:space="0" w:color="auto"/>
        <w:right w:val="none" w:sz="0" w:space="0" w:color="auto"/>
      </w:divBdr>
    </w:div>
    <w:div w:id="312027341">
      <w:bodyDiv w:val="1"/>
      <w:marLeft w:val="0"/>
      <w:marRight w:val="0"/>
      <w:marTop w:val="0"/>
      <w:marBottom w:val="0"/>
      <w:divBdr>
        <w:top w:val="none" w:sz="0" w:space="0" w:color="auto"/>
        <w:left w:val="none" w:sz="0" w:space="0" w:color="auto"/>
        <w:bottom w:val="none" w:sz="0" w:space="0" w:color="auto"/>
        <w:right w:val="none" w:sz="0" w:space="0" w:color="auto"/>
      </w:divBdr>
    </w:div>
    <w:div w:id="323120908">
      <w:bodyDiv w:val="1"/>
      <w:marLeft w:val="0"/>
      <w:marRight w:val="0"/>
      <w:marTop w:val="0"/>
      <w:marBottom w:val="0"/>
      <w:divBdr>
        <w:top w:val="none" w:sz="0" w:space="0" w:color="auto"/>
        <w:left w:val="none" w:sz="0" w:space="0" w:color="auto"/>
        <w:bottom w:val="none" w:sz="0" w:space="0" w:color="auto"/>
        <w:right w:val="none" w:sz="0" w:space="0" w:color="auto"/>
      </w:divBdr>
    </w:div>
    <w:div w:id="336931770">
      <w:bodyDiv w:val="1"/>
      <w:marLeft w:val="0"/>
      <w:marRight w:val="0"/>
      <w:marTop w:val="0"/>
      <w:marBottom w:val="0"/>
      <w:divBdr>
        <w:top w:val="none" w:sz="0" w:space="0" w:color="auto"/>
        <w:left w:val="none" w:sz="0" w:space="0" w:color="auto"/>
        <w:bottom w:val="none" w:sz="0" w:space="0" w:color="auto"/>
        <w:right w:val="none" w:sz="0" w:space="0" w:color="auto"/>
      </w:divBdr>
    </w:div>
    <w:div w:id="342823412">
      <w:bodyDiv w:val="1"/>
      <w:marLeft w:val="0"/>
      <w:marRight w:val="0"/>
      <w:marTop w:val="0"/>
      <w:marBottom w:val="0"/>
      <w:divBdr>
        <w:top w:val="none" w:sz="0" w:space="0" w:color="auto"/>
        <w:left w:val="none" w:sz="0" w:space="0" w:color="auto"/>
        <w:bottom w:val="none" w:sz="0" w:space="0" w:color="auto"/>
        <w:right w:val="none" w:sz="0" w:space="0" w:color="auto"/>
      </w:divBdr>
    </w:div>
    <w:div w:id="377894165">
      <w:bodyDiv w:val="1"/>
      <w:marLeft w:val="0"/>
      <w:marRight w:val="0"/>
      <w:marTop w:val="0"/>
      <w:marBottom w:val="0"/>
      <w:divBdr>
        <w:top w:val="none" w:sz="0" w:space="0" w:color="auto"/>
        <w:left w:val="none" w:sz="0" w:space="0" w:color="auto"/>
        <w:bottom w:val="none" w:sz="0" w:space="0" w:color="auto"/>
        <w:right w:val="none" w:sz="0" w:space="0" w:color="auto"/>
      </w:divBdr>
    </w:div>
    <w:div w:id="394010997">
      <w:bodyDiv w:val="1"/>
      <w:marLeft w:val="0"/>
      <w:marRight w:val="0"/>
      <w:marTop w:val="0"/>
      <w:marBottom w:val="0"/>
      <w:divBdr>
        <w:top w:val="none" w:sz="0" w:space="0" w:color="auto"/>
        <w:left w:val="none" w:sz="0" w:space="0" w:color="auto"/>
        <w:bottom w:val="none" w:sz="0" w:space="0" w:color="auto"/>
        <w:right w:val="none" w:sz="0" w:space="0" w:color="auto"/>
      </w:divBdr>
    </w:div>
    <w:div w:id="411702611">
      <w:bodyDiv w:val="1"/>
      <w:marLeft w:val="0"/>
      <w:marRight w:val="0"/>
      <w:marTop w:val="0"/>
      <w:marBottom w:val="0"/>
      <w:divBdr>
        <w:top w:val="none" w:sz="0" w:space="0" w:color="auto"/>
        <w:left w:val="none" w:sz="0" w:space="0" w:color="auto"/>
        <w:bottom w:val="none" w:sz="0" w:space="0" w:color="auto"/>
        <w:right w:val="none" w:sz="0" w:space="0" w:color="auto"/>
      </w:divBdr>
    </w:div>
    <w:div w:id="431703822">
      <w:bodyDiv w:val="1"/>
      <w:marLeft w:val="0"/>
      <w:marRight w:val="0"/>
      <w:marTop w:val="0"/>
      <w:marBottom w:val="0"/>
      <w:divBdr>
        <w:top w:val="none" w:sz="0" w:space="0" w:color="auto"/>
        <w:left w:val="none" w:sz="0" w:space="0" w:color="auto"/>
        <w:bottom w:val="none" w:sz="0" w:space="0" w:color="auto"/>
        <w:right w:val="none" w:sz="0" w:space="0" w:color="auto"/>
      </w:divBdr>
    </w:div>
    <w:div w:id="438765597">
      <w:bodyDiv w:val="1"/>
      <w:marLeft w:val="0"/>
      <w:marRight w:val="0"/>
      <w:marTop w:val="0"/>
      <w:marBottom w:val="0"/>
      <w:divBdr>
        <w:top w:val="none" w:sz="0" w:space="0" w:color="auto"/>
        <w:left w:val="none" w:sz="0" w:space="0" w:color="auto"/>
        <w:bottom w:val="none" w:sz="0" w:space="0" w:color="auto"/>
        <w:right w:val="none" w:sz="0" w:space="0" w:color="auto"/>
      </w:divBdr>
    </w:div>
    <w:div w:id="445585364">
      <w:bodyDiv w:val="1"/>
      <w:marLeft w:val="0"/>
      <w:marRight w:val="0"/>
      <w:marTop w:val="0"/>
      <w:marBottom w:val="0"/>
      <w:divBdr>
        <w:top w:val="none" w:sz="0" w:space="0" w:color="auto"/>
        <w:left w:val="none" w:sz="0" w:space="0" w:color="auto"/>
        <w:bottom w:val="none" w:sz="0" w:space="0" w:color="auto"/>
        <w:right w:val="none" w:sz="0" w:space="0" w:color="auto"/>
      </w:divBdr>
    </w:div>
    <w:div w:id="483666856">
      <w:bodyDiv w:val="1"/>
      <w:marLeft w:val="0"/>
      <w:marRight w:val="0"/>
      <w:marTop w:val="0"/>
      <w:marBottom w:val="0"/>
      <w:divBdr>
        <w:top w:val="none" w:sz="0" w:space="0" w:color="auto"/>
        <w:left w:val="none" w:sz="0" w:space="0" w:color="auto"/>
        <w:bottom w:val="none" w:sz="0" w:space="0" w:color="auto"/>
        <w:right w:val="none" w:sz="0" w:space="0" w:color="auto"/>
      </w:divBdr>
    </w:div>
    <w:div w:id="502479785">
      <w:bodyDiv w:val="1"/>
      <w:marLeft w:val="0"/>
      <w:marRight w:val="0"/>
      <w:marTop w:val="0"/>
      <w:marBottom w:val="0"/>
      <w:divBdr>
        <w:top w:val="none" w:sz="0" w:space="0" w:color="auto"/>
        <w:left w:val="none" w:sz="0" w:space="0" w:color="auto"/>
        <w:bottom w:val="none" w:sz="0" w:space="0" w:color="auto"/>
        <w:right w:val="none" w:sz="0" w:space="0" w:color="auto"/>
      </w:divBdr>
    </w:div>
    <w:div w:id="505171377">
      <w:bodyDiv w:val="1"/>
      <w:marLeft w:val="0"/>
      <w:marRight w:val="0"/>
      <w:marTop w:val="0"/>
      <w:marBottom w:val="0"/>
      <w:divBdr>
        <w:top w:val="none" w:sz="0" w:space="0" w:color="auto"/>
        <w:left w:val="none" w:sz="0" w:space="0" w:color="auto"/>
        <w:bottom w:val="none" w:sz="0" w:space="0" w:color="auto"/>
        <w:right w:val="none" w:sz="0" w:space="0" w:color="auto"/>
      </w:divBdr>
    </w:div>
    <w:div w:id="520239192">
      <w:bodyDiv w:val="1"/>
      <w:marLeft w:val="0"/>
      <w:marRight w:val="0"/>
      <w:marTop w:val="0"/>
      <w:marBottom w:val="0"/>
      <w:divBdr>
        <w:top w:val="none" w:sz="0" w:space="0" w:color="auto"/>
        <w:left w:val="none" w:sz="0" w:space="0" w:color="auto"/>
        <w:bottom w:val="none" w:sz="0" w:space="0" w:color="auto"/>
        <w:right w:val="none" w:sz="0" w:space="0" w:color="auto"/>
      </w:divBdr>
    </w:div>
    <w:div w:id="551187363">
      <w:bodyDiv w:val="1"/>
      <w:marLeft w:val="0"/>
      <w:marRight w:val="0"/>
      <w:marTop w:val="0"/>
      <w:marBottom w:val="0"/>
      <w:divBdr>
        <w:top w:val="none" w:sz="0" w:space="0" w:color="auto"/>
        <w:left w:val="none" w:sz="0" w:space="0" w:color="auto"/>
        <w:bottom w:val="none" w:sz="0" w:space="0" w:color="auto"/>
        <w:right w:val="none" w:sz="0" w:space="0" w:color="auto"/>
      </w:divBdr>
    </w:div>
    <w:div w:id="554778982">
      <w:bodyDiv w:val="1"/>
      <w:marLeft w:val="0"/>
      <w:marRight w:val="0"/>
      <w:marTop w:val="0"/>
      <w:marBottom w:val="0"/>
      <w:divBdr>
        <w:top w:val="none" w:sz="0" w:space="0" w:color="auto"/>
        <w:left w:val="none" w:sz="0" w:space="0" w:color="auto"/>
        <w:bottom w:val="none" w:sz="0" w:space="0" w:color="auto"/>
        <w:right w:val="none" w:sz="0" w:space="0" w:color="auto"/>
      </w:divBdr>
    </w:div>
    <w:div w:id="583758851">
      <w:bodyDiv w:val="1"/>
      <w:marLeft w:val="0"/>
      <w:marRight w:val="0"/>
      <w:marTop w:val="0"/>
      <w:marBottom w:val="0"/>
      <w:divBdr>
        <w:top w:val="none" w:sz="0" w:space="0" w:color="auto"/>
        <w:left w:val="none" w:sz="0" w:space="0" w:color="auto"/>
        <w:bottom w:val="none" w:sz="0" w:space="0" w:color="auto"/>
        <w:right w:val="none" w:sz="0" w:space="0" w:color="auto"/>
      </w:divBdr>
    </w:div>
    <w:div w:id="610748412">
      <w:bodyDiv w:val="1"/>
      <w:marLeft w:val="0"/>
      <w:marRight w:val="0"/>
      <w:marTop w:val="0"/>
      <w:marBottom w:val="0"/>
      <w:divBdr>
        <w:top w:val="none" w:sz="0" w:space="0" w:color="auto"/>
        <w:left w:val="none" w:sz="0" w:space="0" w:color="auto"/>
        <w:bottom w:val="none" w:sz="0" w:space="0" w:color="auto"/>
        <w:right w:val="none" w:sz="0" w:space="0" w:color="auto"/>
      </w:divBdr>
    </w:div>
    <w:div w:id="630549442">
      <w:bodyDiv w:val="1"/>
      <w:marLeft w:val="0"/>
      <w:marRight w:val="0"/>
      <w:marTop w:val="0"/>
      <w:marBottom w:val="0"/>
      <w:divBdr>
        <w:top w:val="none" w:sz="0" w:space="0" w:color="auto"/>
        <w:left w:val="none" w:sz="0" w:space="0" w:color="auto"/>
        <w:bottom w:val="none" w:sz="0" w:space="0" w:color="auto"/>
        <w:right w:val="none" w:sz="0" w:space="0" w:color="auto"/>
      </w:divBdr>
    </w:div>
    <w:div w:id="667556537">
      <w:bodyDiv w:val="1"/>
      <w:marLeft w:val="0"/>
      <w:marRight w:val="0"/>
      <w:marTop w:val="0"/>
      <w:marBottom w:val="0"/>
      <w:divBdr>
        <w:top w:val="none" w:sz="0" w:space="0" w:color="auto"/>
        <w:left w:val="none" w:sz="0" w:space="0" w:color="auto"/>
        <w:bottom w:val="none" w:sz="0" w:space="0" w:color="auto"/>
        <w:right w:val="none" w:sz="0" w:space="0" w:color="auto"/>
      </w:divBdr>
    </w:div>
    <w:div w:id="682317472">
      <w:bodyDiv w:val="1"/>
      <w:marLeft w:val="0"/>
      <w:marRight w:val="0"/>
      <w:marTop w:val="0"/>
      <w:marBottom w:val="0"/>
      <w:divBdr>
        <w:top w:val="none" w:sz="0" w:space="0" w:color="auto"/>
        <w:left w:val="none" w:sz="0" w:space="0" w:color="auto"/>
        <w:bottom w:val="none" w:sz="0" w:space="0" w:color="auto"/>
        <w:right w:val="none" w:sz="0" w:space="0" w:color="auto"/>
      </w:divBdr>
    </w:div>
    <w:div w:id="685136693">
      <w:bodyDiv w:val="1"/>
      <w:marLeft w:val="0"/>
      <w:marRight w:val="0"/>
      <w:marTop w:val="0"/>
      <w:marBottom w:val="0"/>
      <w:divBdr>
        <w:top w:val="none" w:sz="0" w:space="0" w:color="auto"/>
        <w:left w:val="none" w:sz="0" w:space="0" w:color="auto"/>
        <w:bottom w:val="none" w:sz="0" w:space="0" w:color="auto"/>
        <w:right w:val="none" w:sz="0" w:space="0" w:color="auto"/>
      </w:divBdr>
    </w:div>
    <w:div w:id="730036369">
      <w:bodyDiv w:val="1"/>
      <w:marLeft w:val="0"/>
      <w:marRight w:val="0"/>
      <w:marTop w:val="0"/>
      <w:marBottom w:val="0"/>
      <w:divBdr>
        <w:top w:val="none" w:sz="0" w:space="0" w:color="auto"/>
        <w:left w:val="none" w:sz="0" w:space="0" w:color="auto"/>
        <w:bottom w:val="none" w:sz="0" w:space="0" w:color="auto"/>
        <w:right w:val="none" w:sz="0" w:space="0" w:color="auto"/>
      </w:divBdr>
    </w:div>
    <w:div w:id="741369903">
      <w:bodyDiv w:val="1"/>
      <w:marLeft w:val="0"/>
      <w:marRight w:val="0"/>
      <w:marTop w:val="0"/>
      <w:marBottom w:val="0"/>
      <w:divBdr>
        <w:top w:val="none" w:sz="0" w:space="0" w:color="auto"/>
        <w:left w:val="none" w:sz="0" w:space="0" w:color="auto"/>
        <w:bottom w:val="none" w:sz="0" w:space="0" w:color="auto"/>
        <w:right w:val="none" w:sz="0" w:space="0" w:color="auto"/>
      </w:divBdr>
    </w:div>
    <w:div w:id="743182785">
      <w:bodyDiv w:val="1"/>
      <w:marLeft w:val="0"/>
      <w:marRight w:val="0"/>
      <w:marTop w:val="0"/>
      <w:marBottom w:val="0"/>
      <w:divBdr>
        <w:top w:val="none" w:sz="0" w:space="0" w:color="auto"/>
        <w:left w:val="none" w:sz="0" w:space="0" w:color="auto"/>
        <w:bottom w:val="none" w:sz="0" w:space="0" w:color="auto"/>
        <w:right w:val="none" w:sz="0" w:space="0" w:color="auto"/>
      </w:divBdr>
    </w:div>
    <w:div w:id="743339879">
      <w:bodyDiv w:val="1"/>
      <w:marLeft w:val="0"/>
      <w:marRight w:val="0"/>
      <w:marTop w:val="0"/>
      <w:marBottom w:val="0"/>
      <w:divBdr>
        <w:top w:val="none" w:sz="0" w:space="0" w:color="auto"/>
        <w:left w:val="none" w:sz="0" w:space="0" w:color="auto"/>
        <w:bottom w:val="none" w:sz="0" w:space="0" w:color="auto"/>
        <w:right w:val="none" w:sz="0" w:space="0" w:color="auto"/>
      </w:divBdr>
    </w:div>
    <w:div w:id="757681299">
      <w:bodyDiv w:val="1"/>
      <w:marLeft w:val="0"/>
      <w:marRight w:val="0"/>
      <w:marTop w:val="0"/>
      <w:marBottom w:val="0"/>
      <w:divBdr>
        <w:top w:val="none" w:sz="0" w:space="0" w:color="auto"/>
        <w:left w:val="none" w:sz="0" w:space="0" w:color="auto"/>
        <w:bottom w:val="none" w:sz="0" w:space="0" w:color="auto"/>
        <w:right w:val="none" w:sz="0" w:space="0" w:color="auto"/>
      </w:divBdr>
    </w:div>
    <w:div w:id="761727656">
      <w:bodyDiv w:val="1"/>
      <w:marLeft w:val="0"/>
      <w:marRight w:val="0"/>
      <w:marTop w:val="0"/>
      <w:marBottom w:val="0"/>
      <w:divBdr>
        <w:top w:val="none" w:sz="0" w:space="0" w:color="auto"/>
        <w:left w:val="none" w:sz="0" w:space="0" w:color="auto"/>
        <w:bottom w:val="none" w:sz="0" w:space="0" w:color="auto"/>
        <w:right w:val="none" w:sz="0" w:space="0" w:color="auto"/>
      </w:divBdr>
    </w:div>
    <w:div w:id="773474990">
      <w:bodyDiv w:val="1"/>
      <w:marLeft w:val="0"/>
      <w:marRight w:val="0"/>
      <w:marTop w:val="0"/>
      <w:marBottom w:val="0"/>
      <w:divBdr>
        <w:top w:val="none" w:sz="0" w:space="0" w:color="auto"/>
        <w:left w:val="none" w:sz="0" w:space="0" w:color="auto"/>
        <w:bottom w:val="none" w:sz="0" w:space="0" w:color="auto"/>
        <w:right w:val="none" w:sz="0" w:space="0" w:color="auto"/>
      </w:divBdr>
    </w:div>
    <w:div w:id="781806451">
      <w:bodyDiv w:val="1"/>
      <w:marLeft w:val="0"/>
      <w:marRight w:val="0"/>
      <w:marTop w:val="0"/>
      <w:marBottom w:val="0"/>
      <w:divBdr>
        <w:top w:val="none" w:sz="0" w:space="0" w:color="auto"/>
        <w:left w:val="none" w:sz="0" w:space="0" w:color="auto"/>
        <w:bottom w:val="none" w:sz="0" w:space="0" w:color="auto"/>
        <w:right w:val="none" w:sz="0" w:space="0" w:color="auto"/>
      </w:divBdr>
    </w:div>
    <w:div w:id="785778612">
      <w:bodyDiv w:val="1"/>
      <w:marLeft w:val="0"/>
      <w:marRight w:val="0"/>
      <w:marTop w:val="0"/>
      <w:marBottom w:val="0"/>
      <w:divBdr>
        <w:top w:val="none" w:sz="0" w:space="0" w:color="auto"/>
        <w:left w:val="none" w:sz="0" w:space="0" w:color="auto"/>
        <w:bottom w:val="none" w:sz="0" w:space="0" w:color="auto"/>
        <w:right w:val="none" w:sz="0" w:space="0" w:color="auto"/>
      </w:divBdr>
    </w:div>
    <w:div w:id="788744210">
      <w:bodyDiv w:val="1"/>
      <w:marLeft w:val="0"/>
      <w:marRight w:val="0"/>
      <w:marTop w:val="0"/>
      <w:marBottom w:val="0"/>
      <w:divBdr>
        <w:top w:val="none" w:sz="0" w:space="0" w:color="auto"/>
        <w:left w:val="none" w:sz="0" w:space="0" w:color="auto"/>
        <w:bottom w:val="none" w:sz="0" w:space="0" w:color="auto"/>
        <w:right w:val="none" w:sz="0" w:space="0" w:color="auto"/>
      </w:divBdr>
    </w:div>
    <w:div w:id="803735416">
      <w:bodyDiv w:val="1"/>
      <w:marLeft w:val="0"/>
      <w:marRight w:val="0"/>
      <w:marTop w:val="0"/>
      <w:marBottom w:val="0"/>
      <w:divBdr>
        <w:top w:val="none" w:sz="0" w:space="0" w:color="auto"/>
        <w:left w:val="none" w:sz="0" w:space="0" w:color="auto"/>
        <w:bottom w:val="none" w:sz="0" w:space="0" w:color="auto"/>
        <w:right w:val="none" w:sz="0" w:space="0" w:color="auto"/>
      </w:divBdr>
    </w:div>
    <w:div w:id="814879073">
      <w:bodyDiv w:val="1"/>
      <w:marLeft w:val="0"/>
      <w:marRight w:val="0"/>
      <w:marTop w:val="0"/>
      <w:marBottom w:val="0"/>
      <w:divBdr>
        <w:top w:val="none" w:sz="0" w:space="0" w:color="auto"/>
        <w:left w:val="none" w:sz="0" w:space="0" w:color="auto"/>
        <w:bottom w:val="none" w:sz="0" w:space="0" w:color="auto"/>
        <w:right w:val="none" w:sz="0" w:space="0" w:color="auto"/>
      </w:divBdr>
    </w:div>
    <w:div w:id="832839573">
      <w:bodyDiv w:val="1"/>
      <w:marLeft w:val="0"/>
      <w:marRight w:val="0"/>
      <w:marTop w:val="0"/>
      <w:marBottom w:val="0"/>
      <w:divBdr>
        <w:top w:val="none" w:sz="0" w:space="0" w:color="auto"/>
        <w:left w:val="none" w:sz="0" w:space="0" w:color="auto"/>
        <w:bottom w:val="none" w:sz="0" w:space="0" w:color="auto"/>
        <w:right w:val="none" w:sz="0" w:space="0" w:color="auto"/>
      </w:divBdr>
    </w:div>
    <w:div w:id="843127668">
      <w:bodyDiv w:val="1"/>
      <w:marLeft w:val="0"/>
      <w:marRight w:val="0"/>
      <w:marTop w:val="0"/>
      <w:marBottom w:val="0"/>
      <w:divBdr>
        <w:top w:val="none" w:sz="0" w:space="0" w:color="auto"/>
        <w:left w:val="none" w:sz="0" w:space="0" w:color="auto"/>
        <w:bottom w:val="none" w:sz="0" w:space="0" w:color="auto"/>
        <w:right w:val="none" w:sz="0" w:space="0" w:color="auto"/>
      </w:divBdr>
    </w:div>
    <w:div w:id="887231039">
      <w:bodyDiv w:val="1"/>
      <w:marLeft w:val="0"/>
      <w:marRight w:val="0"/>
      <w:marTop w:val="0"/>
      <w:marBottom w:val="0"/>
      <w:divBdr>
        <w:top w:val="none" w:sz="0" w:space="0" w:color="auto"/>
        <w:left w:val="none" w:sz="0" w:space="0" w:color="auto"/>
        <w:bottom w:val="none" w:sz="0" w:space="0" w:color="auto"/>
        <w:right w:val="none" w:sz="0" w:space="0" w:color="auto"/>
      </w:divBdr>
    </w:div>
    <w:div w:id="887306672">
      <w:bodyDiv w:val="1"/>
      <w:marLeft w:val="0"/>
      <w:marRight w:val="0"/>
      <w:marTop w:val="0"/>
      <w:marBottom w:val="0"/>
      <w:divBdr>
        <w:top w:val="none" w:sz="0" w:space="0" w:color="auto"/>
        <w:left w:val="none" w:sz="0" w:space="0" w:color="auto"/>
        <w:bottom w:val="none" w:sz="0" w:space="0" w:color="auto"/>
        <w:right w:val="none" w:sz="0" w:space="0" w:color="auto"/>
      </w:divBdr>
    </w:div>
    <w:div w:id="934094058">
      <w:bodyDiv w:val="1"/>
      <w:marLeft w:val="0"/>
      <w:marRight w:val="0"/>
      <w:marTop w:val="0"/>
      <w:marBottom w:val="0"/>
      <w:divBdr>
        <w:top w:val="none" w:sz="0" w:space="0" w:color="auto"/>
        <w:left w:val="none" w:sz="0" w:space="0" w:color="auto"/>
        <w:bottom w:val="none" w:sz="0" w:space="0" w:color="auto"/>
        <w:right w:val="none" w:sz="0" w:space="0" w:color="auto"/>
      </w:divBdr>
    </w:div>
    <w:div w:id="944653308">
      <w:bodyDiv w:val="1"/>
      <w:marLeft w:val="0"/>
      <w:marRight w:val="0"/>
      <w:marTop w:val="0"/>
      <w:marBottom w:val="0"/>
      <w:divBdr>
        <w:top w:val="none" w:sz="0" w:space="0" w:color="auto"/>
        <w:left w:val="none" w:sz="0" w:space="0" w:color="auto"/>
        <w:bottom w:val="none" w:sz="0" w:space="0" w:color="auto"/>
        <w:right w:val="none" w:sz="0" w:space="0" w:color="auto"/>
      </w:divBdr>
    </w:div>
    <w:div w:id="954142843">
      <w:bodyDiv w:val="1"/>
      <w:marLeft w:val="0"/>
      <w:marRight w:val="0"/>
      <w:marTop w:val="0"/>
      <w:marBottom w:val="0"/>
      <w:divBdr>
        <w:top w:val="none" w:sz="0" w:space="0" w:color="auto"/>
        <w:left w:val="none" w:sz="0" w:space="0" w:color="auto"/>
        <w:bottom w:val="none" w:sz="0" w:space="0" w:color="auto"/>
        <w:right w:val="none" w:sz="0" w:space="0" w:color="auto"/>
      </w:divBdr>
    </w:div>
    <w:div w:id="1000499147">
      <w:bodyDiv w:val="1"/>
      <w:marLeft w:val="0"/>
      <w:marRight w:val="0"/>
      <w:marTop w:val="0"/>
      <w:marBottom w:val="0"/>
      <w:divBdr>
        <w:top w:val="none" w:sz="0" w:space="0" w:color="auto"/>
        <w:left w:val="none" w:sz="0" w:space="0" w:color="auto"/>
        <w:bottom w:val="none" w:sz="0" w:space="0" w:color="auto"/>
        <w:right w:val="none" w:sz="0" w:space="0" w:color="auto"/>
      </w:divBdr>
    </w:div>
    <w:div w:id="1022169698">
      <w:bodyDiv w:val="1"/>
      <w:marLeft w:val="0"/>
      <w:marRight w:val="0"/>
      <w:marTop w:val="0"/>
      <w:marBottom w:val="0"/>
      <w:divBdr>
        <w:top w:val="none" w:sz="0" w:space="0" w:color="auto"/>
        <w:left w:val="none" w:sz="0" w:space="0" w:color="auto"/>
        <w:bottom w:val="none" w:sz="0" w:space="0" w:color="auto"/>
        <w:right w:val="none" w:sz="0" w:space="0" w:color="auto"/>
      </w:divBdr>
    </w:div>
    <w:div w:id="1046101971">
      <w:bodyDiv w:val="1"/>
      <w:marLeft w:val="0"/>
      <w:marRight w:val="0"/>
      <w:marTop w:val="0"/>
      <w:marBottom w:val="0"/>
      <w:divBdr>
        <w:top w:val="none" w:sz="0" w:space="0" w:color="auto"/>
        <w:left w:val="none" w:sz="0" w:space="0" w:color="auto"/>
        <w:bottom w:val="none" w:sz="0" w:space="0" w:color="auto"/>
        <w:right w:val="none" w:sz="0" w:space="0" w:color="auto"/>
      </w:divBdr>
    </w:div>
    <w:div w:id="1074358152">
      <w:bodyDiv w:val="1"/>
      <w:marLeft w:val="0"/>
      <w:marRight w:val="0"/>
      <w:marTop w:val="0"/>
      <w:marBottom w:val="0"/>
      <w:divBdr>
        <w:top w:val="none" w:sz="0" w:space="0" w:color="auto"/>
        <w:left w:val="none" w:sz="0" w:space="0" w:color="auto"/>
        <w:bottom w:val="none" w:sz="0" w:space="0" w:color="auto"/>
        <w:right w:val="none" w:sz="0" w:space="0" w:color="auto"/>
      </w:divBdr>
    </w:div>
    <w:div w:id="1078743946">
      <w:bodyDiv w:val="1"/>
      <w:marLeft w:val="0"/>
      <w:marRight w:val="0"/>
      <w:marTop w:val="0"/>
      <w:marBottom w:val="0"/>
      <w:divBdr>
        <w:top w:val="none" w:sz="0" w:space="0" w:color="auto"/>
        <w:left w:val="none" w:sz="0" w:space="0" w:color="auto"/>
        <w:bottom w:val="none" w:sz="0" w:space="0" w:color="auto"/>
        <w:right w:val="none" w:sz="0" w:space="0" w:color="auto"/>
      </w:divBdr>
    </w:div>
    <w:div w:id="1083641853">
      <w:bodyDiv w:val="1"/>
      <w:marLeft w:val="0"/>
      <w:marRight w:val="0"/>
      <w:marTop w:val="0"/>
      <w:marBottom w:val="0"/>
      <w:divBdr>
        <w:top w:val="none" w:sz="0" w:space="0" w:color="auto"/>
        <w:left w:val="none" w:sz="0" w:space="0" w:color="auto"/>
        <w:bottom w:val="none" w:sz="0" w:space="0" w:color="auto"/>
        <w:right w:val="none" w:sz="0" w:space="0" w:color="auto"/>
      </w:divBdr>
    </w:div>
    <w:div w:id="1102185776">
      <w:bodyDiv w:val="1"/>
      <w:marLeft w:val="0"/>
      <w:marRight w:val="0"/>
      <w:marTop w:val="0"/>
      <w:marBottom w:val="0"/>
      <w:divBdr>
        <w:top w:val="none" w:sz="0" w:space="0" w:color="auto"/>
        <w:left w:val="none" w:sz="0" w:space="0" w:color="auto"/>
        <w:bottom w:val="none" w:sz="0" w:space="0" w:color="auto"/>
        <w:right w:val="none" w:sz="0" w:space="0" w:color="auto"/>
      </w:divBdr>
    </w:div>
    <w:div w:id="1102333960">
      <w:bodyDiv w:val="1"/>
      <w:marLeft w:val="0"/>
      <w:marRight w:val="0"/>
      <w:marTop w:val="0"/>
      <w:marBottom w:val="0"/>
      <w:divBdr>
        <w:top w:val="none" w:sz="0" w:space="0" w:color="auto"/>
        <w:left w:val="none" w:sz="0" w:space="0" w:color="auto"/>
        <w:bottom w:val="none" w:sz="0" w:space="0" w:color="auto"/>
        <w:right w:val="none" w:sz="0" w:space="0" w:color="auto"/>
      </w:divBdr>
    </w:div>
    <w:div w:id="1120952280">
      <w:bodyDiv w:val="1"/>
      <w:marLeft w:val="0"/>
      <w:marRight w:val="0"/>
      <w:marTop w:val="0"/>
      <w:marBottom w:val="0"/>
      <w:divBdr>
        <w:top w:val="none" w:sz="0" w:space="0" w:color="auto"/>
        <w:left w:val="none" w:sz="0" w:space="0" w:color="auto"/>
        <w:bottom w:val="none" w:sz="0" w:space="0" w:color="auto"/>
        <w:right w:val="none" w:sz="0" w:space="0" w:color="auto"/>
      </w:divBdr>
    </w:div>
    <w:div w:id="1126922509">
      <w:bodyDiv w:val="1"/>
      <w:marLeft w:val="0"/>
      <w:marRight w:val="0"/>
      <w:marTop w:val="0"/>
      <w:marBottom w:val="0"/>
      <w:divBdr>
        <w:top w:val="none" w:sz="0" w:space="0" w:color="auto"/>
        <w:left w:val="none" w:sz="0" w:space="0" w:color="auto"/>
        <w:bottom w:val="none" w:sz="0" w:space="0" w:color="auto"/>
        <w:right w:val="none" w:sz="0" w:space="0" w:color="auto"/>
      </w:divBdr>
    </w:div>
    <w:div w:id="1146095176">
      <w:bodyDiv w:val="1"/>
      <w:marLeft w:val="0"/>
      <w:marRight w:val="0"/>
      <w:marTop w:val="0"/>
      <w:marBottom w:val="0"/>
      <w:divBdr>
        <w:top w:val="none" w:sz="0" w:space="0" w:color="auto"/>
        <w:left w:val="none" w:sz="0" w:space="0" w:color="auto"/>
        <w:bottom w:val="none" w:sz="0" w:space="0" w:color="auto"/>
        <w:right w:val="none" w:sz="0" w:space="0" w:color="auto"/>
      </w:divBdr>
    </w:div>
    <w:div w:id="1157720096">
      <w:bodyDiv w:val="1"/>
      <w:marLeft w:val="0"/>
      <w:marRight w:val="0"/>
      <w:marTop w:val="0"/>
      <w:marBottom w:val="0"/>
      <w:divBdr>
        <w:top w:val="none" w:sz="0" w:space="0" w:color="auto"/>
        <w:left w:val="none" w:sz="0" w:space="0" w:color="auto"/>
        <w:bottom w:val="none" w:sz="0" w:space="0" w:color="auto"/>
        <w:right w:val="none" w:sz="0" w:space="0" w:color="auto"/>
      </w:divBdr>
    </w:div>
    <w:div w:id="1180193714">
      <w:bodyDiv w:val="1"/>
      <w:marLeft w:val="0"/>
      <w:marRight w:val="0"/>
      <w:marTop w:val="0"/>
      <w:marBottom w:val="0"/>
      <w:divBdr>
        <w:top w:val="none" w:sz="0" w:space="0" w:color="auto"/>
        <w:left w:val="none" w:sz="0" w:space="0" w:color="auto"/>
        <w:bottom w:val="none" w:sz="0" w:space="0" w:color="auto"/>
        <w:right w:val="none" w:sz="0" w:space="0" w:color="auto"/>
      </w:divBdr>
    </w:div>
    <w:div w:id="1184786121">
      <w:bodyDiv w:val="1"/>
      <w:marLeft w:val="0"/>
      <w:marRight w:val="0"/>
      <w:marTop w:val="0"/>
      <w:marBottom w:val="0"/>
      <w:divBdr>
        <w:top w:val="none" w:sz="0" w:space="0" w:color="auto"/>
        <w:left w:val="none" w:sz="0" w:space="0" w:color="auto"/>
        <w:bottom w:val="none" w:sz="0" w:space="0" w:color="auto"/>
        <w:right w:val="none" w:sz="0" w:space="0" w:color="auto"/>
      </w:divBdr>
    </w:div>
    <w:div w:id="1213662267">
      <w:bodyDiv w:val="1"/>
      <w:marLeft w:val="0"/>
      <w:marRight w:val="0"/>
      <w:marTop w:val="0"/>
      <w:marBottom w:val="0"/>
      <w:divBdr>
        <w:top w:val="none" w:sz="0" w:space="0" w:color="auto"/>
        <w:left w:val="none" w:sz="0" w:space="0" w:color="auto"/>
        <w:bottom w:val="none" w:sz="0" w:space="0" w:color="auto"/>
        <w:right w:val="none" w:sz="0" w:space="0" w:color="auto"/>
      </w:divBdr>
    </w:div>
    <w:div w:id="1214852842">
      <w:bodyDiv w:val="1"/>
      <w:marLeft w:val="0"/>
      <w:marRight w:val="0"/>
      <w:marTop w:val="0"/>
      <w:marBottom w:val="0"/>
      <w:divBdr>
        <w:top w:val="none" w:sz="0" w:space="0" w:color="auto"/>
        <w:left w:val="none" w:sz="0" w:space="0" w:color="auto"/>
        <w:bottom w:val="none" w:sz="0" w:space="0" w:color="auto"/>
        <w:right w:val="none" w:sz="0" w:space="0" w:color="auto"/>
      </w:divBdr>
    </w:div>
    <w:div w:id="1238589608">
      <w:bodyDiv w:val="1"/>
      <w:marLeft w:val="0"/>
      <w:marRight w:val="0"/>
      <w:marTop w:val="0"/>
      <w:marBottom w:val="0"/>
      <w:divBdr>
        <w:top w:val="none" w:sz="0" w:space="0" w:color="auto"/>
        <w:left w:val="none" w:sz="0" w:space="0" w:color="auto"/>
        <w:bottom w:val="none" w:sz="0" w:space="0" w:color="auto"/>
        <w:right w:val="none" w:sz="0" w:space="0" w:color="auto"/>
      </w:divBdr>
    </w:div>
    <w:div w:id="1248535525">
      <w:bodyDiv w:val="1"/>
      <w:marLeft w:val="0"/>
      <w:marRight w:val="0"/>
      <w:marTop w:val="0"/>
      <w:marBottom w:val="0"/>
      <w:divBdr>
        <w:top w:val="none" w:sz="0" w:space="0" w:color="auto"/>
        <w:left w:val="none" w:sz="0" w:space="0" w:color="auto"/>
        <w:bottom w:val="none" w:sz="0" w:space="0" w:color="auto"/>
        <w:right w:val="none" w:sz="0" w:space="0" w:color="auto"/>
      </w:divBdr>
    </w:div>
    <w:div w:id="1258906688">
      <w:bodyDiv w:val="1"/>
      <w:marLeft w:val="0"/>
      <w:marRight w:val="0"/>
      <w:marTop w:val="0"/>
      <w:marBottom w:val="0"/>
      <w:divBdr>
        <w:top w:val="none" w:sz="0" w:space="0" w:color="auto"/>
        <w:left w:val="none" w:sz="0" w:space="0" w:color="auto"/>
        <w:bottom w:val="none" w:sz="0" w:space="0" w:color="auto"/>
        <w:right w:val="none" w:sz="0" w:space="0" w:color="auto"/>
      </w:divBdr>
    </w:div>
    <w:div w:id="1271007827">
      <w:bodyDiv w:val="1"/>
      <w:marLeft w:val="0"/>
      <w:marRight w:val="0"/>
      <w:marTop w:val="0"/>
      <w:marBottom w:val="0"/>
      <w:divBdr>
        <w:top w:val="none" w:sz="0" w:space="0" w:color="auto"/>
        <w:left w:val="none" w:sz="0" w:space="0" w:color="auto"/>
        <w:bottom w:val="none" w:sz="0" w:space="0" w:color="auto"/>
        <w:right w:val="none" w:sz="0" w:space="0" w:color="auto"/>
      </w:divBdr>
    </w:div>
    <w:div w:id="1274480470">
      <w:bodyDiv w:val="1"/>
      <w:marLeft w:val="0"/>
      <w:marRight w:val="0"/>
      <w:marTop w:val="0"/>
      <w:marBottom w:val="0"/>
      <w:divBdr>
        <w:top w:val="none" w:sz="0" w:space="0" w:color="auto"/>
        <w:left w:val="none" w:sz="0" w:space="0" w:color="auto"/>
        <w:bottom w:val="none" w:sz="0" w:space="0" w:color="auto"/>
        <w:right w:val="none" w:sz="0" w:space="0" w:color="auto"/>
      </w:divBdr>
    </w:div>
    <w:div w:id="1281767973">
      <w:bodyDiv w:val="1"/>
      <w:marLeft w:val="0"/>
      <w:marRight w:val="0"/>
      <w:marTop w:val="0"/>
      <w:marBottom w:val="0"/>
      <w:divBdr>
        <w:top w:val="none" w:sz="0" w:space="0" w:color="auto"/>
        <w:left w:val="none" w:sz="0" w:space="0" w:color="auto"/>
        <w:bottom w:val="none" w:sz="0" w:space="0" w:color="auto"/>
        <w:right w:val="none" w:sz="0" w:space="0" w:color="auto"/>
      </w:divBdr>
    </w:div>
    <w:div w:id="1296985409">
      <w:bodyDiv w:val="1"/>
      <w:marLeft w:val="0"/>
      <w:marRight w:val="0"/>
      <w:marTop w:val="0"/>
      <w:marBottom w:val="0"/>
      <w:divBdr>
        <w:top w:val="none" w:sz="0" w:space="0" w:color="auto"/>
        <w:left w:val="none" w:sz="0" w:space="0" w:color="auto"/>
        <w:bottom w:val="none" w:sz="0" w:space="0" w:color="auto"/>
        <w:right w:val="none" w:sz="0" w:space="0" w:color="auto"/>
      </w:divBdr>
    </w:div>
    <w:div w:id="1310204780">
      <w:bodyDiv w:val="1"/>
      <w:marLeft w:val="0"/>
      <w:marRight w:val="0"/>
      <w:marTop w:val="0"/>
      <w:marBottom w:val="0"/>
      <w:divBdr>
        <w:top w:val="none" w:sz="0" w:space="0" w:color="auto"/>
        <w:left w:val="none" w:sz="0" w:space="0" w:color="auto"/>
        <w:bottom w:val="none" w:sz="0" w:space="0" w:color="auto"/>
        <w:right w:val="none" w:sz="0" w:space="0" w:color="auto"/>
      </w:divBdr>
    </w:div>
    <w:div w:id="1312250117">
      <w:bodyDiv w:val="1"/>
      <w:marLeft w:val="0"/>
      <w:marRight w:val="0"/>
      <w:marTop w:val="0"/>
      <w:marBottom w:val="0"/>
      <w:divBdr>
        <w:top w:val="none" w:sz="0" w:space="0" w:color="auto"/>
        <w:left w:val="none" w:sz="0" w:space="0" w:color="auto"/>
        <w:bottom w:val="none" w:sz="0" w:space="0" w:color="auto"/>
        <w:right w:val="none" w:sz="0" w:space="0" w:color="auto"/>
      </w:divBdr>
    </w:div>
    <w:div w:id="1320496248">
      <w:bodyDiv w:val="1"/>
      <w:marLeft w:val="0"/>
      <w:marRight w:val="0"/>
      <w:marTop w:val="0"/>
      <w:marBottom w:val="0"/>
      <w:divBdr>
        <w:top w:val="none" w:sz="0" w:space="0" w:color="auto"/>
        <w:left w:val="none" w:sz="0" w:space="0" w:color="auto"/>
        <w:bottom w:val="none" w:sz="0" w:space="0" w:color="auto"/>
        <w:right w:val="none" w:sz="0" w:space="0" w:color="auto"/>
      </w:divBdr>
    </w:div>
    <w:div w:id="1325470674">
      <w:bodyDiv w:val="1"/>
      <w:marLeft w:val="0"/>
      <w:marRight w:val="0"/>
      <w:marTop w:val="0"/>
      <w:marBottom w:val="0"/>
      <w:divBdr>
        <w:top w:val="none" w:sz="0" w:space="0" w:color="auto"/>
        <w:left w:val="none" w:sz="0" w:space="0" w:color="auto"/>
        <w:bottom w:val="none" w:sz="0" w:space="0" w:color="auto"/>
        <w:right w:val="none" w:sz="0" w:space="0" w:color="auto"/>
      </w:divBdr>
    </w:div>
    <w:div w:id="1326205568">
      <w:bodyDiv w:val="1"/>
      <w:marLeft w:val="0"/>
      <w:marRight w:val="0"/>
      <w:marTop w:val="0"/>
      <w:marBottom w:val="0"/>
      <w:divBdr>
        <w:top w:val="none" w:sz="0" w:space="0" w:color="auto"/>
        <w:left w:val="none" w:sz="0" w:space="0" w:color="auto"/>
        <w:bottom w:val="none" w:sz="0" w:space="0" w:color="auto"/>
        <w:right w:val="none" w:sz="0" w:space="0" w:color="auto"/>
      </w:divBdr>
    </w:div>
    <w:div w:id="1336541710">
      <w:bodyDiv w:val="1"/>
      <w:marLeft w:val="0"/>
      <w:marRight w:val="0"/>
      <w:marTop w:val="0"/>
      <w:marBottom w:val="0"/>
      <w:divBdr>
        <w:top w:val="none" w:sz="0" w:space="0" w:color="auto"/>
        <w:left w:val="none" w:sz="0" w:space="0" w:color="auto"/>
        <w:bottom w:val="none" w:sz="0" w:space="0" w:color="auto"/>
        <w:right w:val="none" w:sz="0" w:space="0" w:color="auto"/>
      </w:divBdr>
    </w:div>
    <w:div w:id="1337999110">
      <w:bodyDiv w:val="1"/>
      <w:marLeft w:val="0"/>
      <w:marRight w:val="0"/>
      <w:marTop w:val="0"/>
      <w:marBottom w:val="0"/>
      <w:divBdr>
        <w:top w:val="none" w:sz="0" w:space="0" w:color="auto"/>
        <w:left w:val="none" w:sz="0" w:space="0" w:color="auto"/>
        <w:bottom w:val="none" w:sz="0" w:space="0" w:color="auto"/>
        <w:right w:val="none" w:sz="0" w:space="0" w:color="auto"/>
      </w:divBdr>
    </w:div>
    <w:div w:id="1354919397">
      <w:bodyDiv w:val="1"/>
      <w:marLeft w:val="0"/>
      <w:marRight w:val="0"/>
      <w:marTop w:val="0"/>
      <w:marBottom w:val="0"/>
      <w:divBdr>
        <w:top w:val="none" w:sz="0" w:space="0" w:color="auto"/>
        <w:left w:val="none" w:sz="0" w:space="0" w:color="auto"/>
        <w:bottom w:val="none" w:sz="0" w:space="0" w:color="auto"/>
        <w:right w:val="none" w:sz="0" w:space="0" w:color="auto"/>
      </w:divBdr>
    </w:div>
    <w:div w:id="1372075613">
      <w:bodyDiv w:val="1"/>
      <w:marLeft w:val="0"/>
      <w:marRight w:val="0"/>
      <w:marTop w:val="0"/>
      <w:marBottom w:val="0"/>
      <w:divBdr>
        <w:top w:val="none" w:sz="0" w:space="0" w:color="auto"/>
        <w:left w:val="none" w:sz="0" w:space="0" w:color="auto"/>
        <w:bottom w:val="none" w:sz="0" w:space="0" w:color="auto"/>
        <w:right w:val="none" w:sz="0" w:space="0" w:color="auto"/>
      </w:divBdr>
    </w:div>
    <w:div w:id="1403868245">
      <w:bodyDiv w:val="1"/>
      <w:marLeft w:val="0"/>
      <w:marRight w:val="0"/>
      <w:marTop w:val="0"/>
      <w:marBottom w:val="0"/>
      <w:divBdr>
        <w:top w:val="none" w:sz="0" w:space="0" w:color="auto"/>
        <w:left w:val="none" w:sz="0" w:space="0" w:color="auto"/>
        <w:bottom w:val="none" w:sz="0" w:space="0" w:color="auto"/>
        <w:right w:val="none" w:sz="0" w:space="0" w:color="auto"/>
      </w:divBdr>
    </w:div>
    <w:div w:id="1408188982">
      <w:bodyDiv w:val="1"/>
      <w:marLeft w:val="0"/>
      <w:marRight w:val="0"/>
      <w:marTop w:val="0"/>
      <w:marBottom w:val="0"/>
      <w:divBdr>
        <w:top w:val="none" w:sz="0" w:space="0" w:color="auto"/>
        <w:left w:val="none" w:sz="0" w:space="0" w:color="auto"/>
        <w:bottom w:val="none" w:sz="0" w:space="0" w:color="auto"/>
        <w:right w:val="none" w:sz="0" w:space="0" w:color="auto"/>
      </w:divBdr>
    </w:div>
    <w:div w:id="1414281080">
      <w:bodyDiv w:val="1"/>
      <w:marLeft w:val="0"/>
      <w:marRight w:val="0"/>
      <w:marTop w:val="0"/>
      <w:marBottom w:val="0"/>
      <w:divBdr>
        <w:top w:val="none" w:sz="0" w:space="0" w:color="auto"/>
        <w:left w:val="none" w:sz="0" w:space="0" w:color="auto"/>
        <w:bottom w:val="none" w:sz="0" w:space="0" w:color="auto"/>
        <w:right w:val="none" w:sz="0" w:space="0" w:color="auto"/>
      </w:divBdr>
    </w:div>
    <w:div w:id="1425759326">
      <w:bodyDiv w:val="1"/>
      <w:marLeft w:val="0"/>
      <w:marRight w:val="0"/>
      <w:marTop w:val="0"/>
      <w:marBottom w:val="0"/>
      <w:divBdr>
        <w:top w:val="none" w:sz="0" w:space="0" w:color="auto"/>
        <w:left w:val="none" w:sz="0" w:space="0" w:color="auto"/>
        <w:bottom w:val="none" w:sz="0" w:space="0" w:color="auto"/>
        <w:right w:val="none" w:sz="0" w:space="0" w:color="auto"/>
      </w:divBdr>
    </w:div>
    <w:div w:id="1436515152">
      <w:bodyDiv w:val="1"/>
      <w:marLeft w:val="0"/>
      <w:marRight w:val="0"/>
      <w:marTop w:val="0"/>
      <w:marBottom w:val="0"/>
      <w:divBdr>
        <w:top w:val="none" w:sz="0" w:space="0" w:color="auto"/>
        <w:left w:val="none" w:sz="0" w:space="0" w:color="auto"/>
        <w:bottom w:val="none" w:sz="0" w:space="0" w:color="auto"/>
        <w:right w:val="none" w:sz="0" w:space="0" w:color="auto"/>
      </w:divBdr>
    </w:div>
    <w:div w:id="1440835618">
      <w:bodyDiv w:val="1"/>
      <w:marLeft w:val="0"/>
      <w:marRight w:val="0"/>
      <w:marTop w:val="0"/>
      <w:marBottom w:val="0"/>
      <w:divBdr>
        <w:top w:val="none" w:sz="0" w:space="0" w:color="auto"/>
        <w:left w:val="none" w:sz="0" w:space="0" w:color="auto"/>
        <w:bottom w:val="none" w:sz="0" w:space="0" w:color="auto"/>
        <w:right w:val="none" w:sz="0" w:space="0" w:color="auto"/>
      </w:divBdr>
    </w:div>
    <w:div w:id="1467311612">
      <w:bodyDiv w:val="1"/>
      <w:marLeft w:val="0"/>
      <w:marRight w:val="0"/>
      <w:marTop w:val="0"/>
      <w:marBottom w:val="0"/>
      <w:divBdr>
        <w:top w:val="none" w:sz="0" w:space="0" w:color="auto"/>
        <w:left w:val="none" w:sz="0" w:space="0" w:color="auto"/>
        <w:bottom w:val="none" w:sz="0" w:space="0" w:color="auto"/>
        <w:right w:val="none" w:sz="0" w:space="0" w:color="auto"/>
      </w:divBdr>
    </w:div>
    <w:div w:id="1469783821">
      <w:bodyDiv w:val="1"/>
      <w:marLeft w:val="0"/>
      <w:marRight w:val="0"/>
      <w:marTop w:val="0"/>
      <w:marBottom w:val="0"/>
      <w:divBdr>
        <w:top w:val="none" w:sz="0" w:space="0" w:color="auto"/>
        <w:left w:val="none" w:sz="0" w:space="0" w:color="auto"/>
        <w:bottom w:val="none" w:sz="0" w:space="0" w:color="auto"/>
        <w:right w:val="none" w:sz="0" w:space="0" w:color="auto"/>
      </w:divBdr>
    </w:div>
    <w:div w:id="1479034951">
      <w:bodyDiv w:val="1"/>
      <w:marLeft w:val="0"/>
      <w:marRight w:val="0"/>
      <w:marTop w:val="0"/>
      <w:marBottom w:val="0"/>
      <w:divBdr>
        <w:top w:val="none" w:sz="0" w:space="0" w:color="auto"/>
        <w:left w:val="none" w:sz="0" w:space="0" w:color="auto"/>
        <w:bottom w:val="none" w:sz="0" w:space="0" w:color="auto"/>
        <w:right w:val="none" w:sz="0" w:space="0" w:color="auto"/>
      </w:divBdr>
    </w:div>
    <w:div w:id="1494221503">
      <w:bodyDiv w:val="1"/>
      <w:marLeft w:val="0"/>
      <w:marRight w:val="0"/>
      <w:marTop w:val="0"/>
      <w:marBottom w:val="0"/>
      <w:divBdr>
        <w:top w:val="none" w:sz="0" w:space="0" w:color="auto"/>
        <w:left w:val="none" w:sz="0" w:space="0" w:color="auto"/>
        <w:bottom w:val="none" w:sz="0" w:space="0" w:color="auto"/>
        <w:right w:val="none" w:sz="0" w:space="0" w:color="auto"/>
      </w:divBdr>
    </w:div>
    <w:div w:id="1496608999">
      <w:bodyDiv w:val="1"/>
      <w:marLeft w:val="0"/>
      <w:marRight w:val="0"/>
      <w:marTop w:val="0"/>
      <w:marBottom w:val="0"/>
      <w:divBdr>
        <w:top w:val="none" w:sz="0" w:space="0" w:color="auto"/>
        <w:left w:val="none" w:sz="0" w:space="0" w:color="auto"/>
        <w:bottom w:val="none" w:sz="0" w:space="0" w:color="auto"/>
        <w:right w:val="none" w:sz="0" w:space="0" w:color="auto"/>
      </w:divBdr>
    </w:div>
    <w:div w:id="1504973377">
      <w:bodyDiv w:val="1"/>
      <w:marLeft w:val="0"/>
      <w:marRight w:val="0"/>
      <w:marTop w:val="0"/>
      <w:marBottom w:val="0"/>
      <w:divBdr>
        <w:top w:val="none" w:sz="0" w:space="0" w:color="auto"/>
        <w:left w:val="none" w:sz="0" w:space="0" w:color="auto"/>
        <w:bottom w:val="none" w:sz="0" w:space="0" w:color="auto"/>
        <w:right w:val="none" w:sz="0" w:space="0" w:color="auto"/>
      </w:divBdr>
    </w:div>
    <w:div w:id="1532960813">
      <w:bodyDiv w:val="1"/>
      <w:marLeft w:val="0"/>
      <w:marRight w:val="0"/>
      <w:marTop w:val="0"/>
      <w:marBottom w:val="0"/>
      <w:divBdr>
        <w:top w:val="none" w:sz="0" w:space="0" w:color="auto"/>
        <w:left w:val="none" w:sz="0" w:space="0" w:color="auto"/>
        <w:bottom w:val="none" w:sz="0" w:space="0" w:color="auto"/>
        <w:right w:val="none" w:sz="0" w:space="0" w:color="auto"/>
      </w:divBdr>
    </w:div>
    <w:div w:id="1548840016">
      <w:bodyDiv w:val="1"/>
      <w:marLeft w:val="0"/>
      <w:marRight w:val="0"/>
      <w:marTop w:val="0"/>
      <w:marBottom w:val="0"/>
      <w:divBdr>
        <w:top w:val="none" w:sz="0" w:space="0" w:color="auto"/>
        <w:left w:val="none" w:sz="0" w:space="0" w:color="auto"/>
        <w:bottom w:val="none" w:sz="0" w:space="0" w:color="auto"/>
        <w:right w:val="none" w:sz="0" w:space="0" w:color="auto"/>
      </w:divBdr>
    </w:div>
    <w:div w:id="1595437192">
      <w:bodyDiv w:val="1"/>
      <w:marLeft w:val="0"/>
      <w:marRight w:val="0"/>
      <w:marTop w:val="0"/>
      <w:marBottom w:val="0"/>
      <w:divBdr>
        <w:top w:val="none" w:sz="0" w:space="0" w:color="auto"/>
        <w:left w:val="none" w:sz="0" w:space="0" w:color="auto"/>
        <w:bottom w:val="none" w:sz="0" w:space="0" w:color="auto"/>
        <w:right w:val="none" w:sz="0" w:space="0" w:color="auto"/>
      </w:divBdr>
    </w:div>
    <w:div w:id="1603878770">
      <w:bodyDiv w:val="1"/>
      <w:marLeft w:val="0"/>
      <w:marRight w:val="0"/>
      <w:marTop w:val="0"/>
      <w:marBottom w:val="0"/>
      <w:divBdr>
        <w:top w:val="none" w:sz="0" w:space="0" w:color="auto"/>
        <w:left w:val="none" w:sz="0" w:space="0" w:color="auto"/>
        <w:bottom w:val="none" w:sz="0" w:space="0" w:color="auto"/>
        <w:right w:val="none" w:sz="0" w:space="0" w:color="auto"/>
      </w:divBdr>
    </w:div>
    <w:div w:id="1610505876">
      <w:bodyDiv w:val="1"/>
      <w:marLeft w:val="0"/>
      <w:marRight w:val="0"/>
      <w:marTop w:val="0"/>
      <w:marBottom w:val="0"/>
      <w:divBdr>
        <w:top w:val="none" w:sz="0" w:space="0" w:color="auto"/>
        <w:left w:val="none" w:sz="0" w:space="0" w:color="auto"/>
        <w:bottom w:val="none" w:sz="0" w:space="0" w:color="auto"/>
        <w:right w:val="none" w:sz="0" w:space="0" w:color="auto"/>
      </w:divBdr>
    </w:div>
    <w:div w:id="1618680113">
      <w:bodyDiv w:val="1"/>
      <w:marLeft w:val="0"/>
      <w:marRight w:val="0"/>
      <w:marTop w:val="0"/>
      <w:marBottom w:val="0"/>
      <w:divBdr>
        <w:top w:val="none" w:sz="0" w:space="0" w:color="auto"/>
        <w:left w:val="none" w:sz="0" w:space="0" w:color="auto"/>
        <w:bottom w:val="none" w:sz="0" w:space="0" w:color="auto"/>
        <w:right w:val="none" w:sz="0" w:space="0" w:color="auto"/>
      </w:divBdr>
    </w:div>
    <w:div w:id="1623003091">
      <w:bodyDiv w:val="1"/>
      <w:marLeft w:val="0"/>
      <w:marRight w:val="0"/>
      <w:marTop w:val="0"/>
      <w:marBottom w:val="0"/>
      <w:divBdr>
        <w:top w:val="none" w:sz="0" w:space="0" w:color="auto"/>
        <w:left w:val="none" w:sz="0" w:space="0" w:color="auto"/>
        <w:bottom w:val="none" w:sz="0" w:space="0" w:color="auto"/>
        <w:right w:val="none" w:sz="0" w:space="0" w:color="auto"/>
      </w:divBdr>
    </w:div>
    <w:div w:id="1637293847">
      <w:bodyDiv w:val="1"/>
      <w:marLeft w:val="0"/>
      <w:marRight w:val="0"/>
      <w:marTop w:val="0"/>
      <w:marBottom w:val="0"/>
      <w:divBdr>
        <w:top w:val="none" w:sz="0" w:space="0" w:color="auto"/>
        <w:left w:val="none" w:sz="0" w:space="0" w:color="auto"/>
        <w:bottom w:val="none" w:sz="0" w:space="0" w:color="auto"/>
        <w:right w:val="none" w:sz="0" w:space="0" w:color="auto"/>
      </w:divBdr>
    </w:div>
    <w:div w:id="1645621845">
      <w:bodyDiv w:val="1"/>
      <w:marLeft w:val="0"/>
      <w:marRight w:val="0"/>
      <w:marTop w:val="0"/>
      <w:marBottom w:val="0"/>
      <w:divBdr>
        <w:top w:val="none" w:sz="0" w:space="0" w:color="auto"/>
        <w:left w:val="none" w:sz="0" w:space="0" w:color="auto"/>
        <w:bottom w:val="none" w:sz="0" w:space="0" w:color="auto"/>
        <w:right w:val="none" w:sz="0" w:space="0" w:color="auto"/>
      </w:divBdr>
    </w:div>
    <w:div w:id="1661762730">
      <w:bodyDiv w:val="1"/>
      <w:marLeft w:val="0"/>
      <w:marRight w:val="0"/>
      <w:marTop w:val="0"/>
      <w:marBottom w:val="0"/>
      <w:divBdr>
        <w:top w:val="none" w:sz="0" w:space="0" w:color="auto"/>
        <w:left w:val="none" w:sz="0" w:space="0" w:color="auto"/>
        <w:bottom w:val="none" w:sz="0" w:space="0" w:color="auto"/>
        <w:right w:val="none" w:sz="0" w:space="0" w:color="auto"/>
      </w:divBdr>
    </w:div>
    <w:div w:id="1686907867">
      <w:bodyDiv w:val="1"/>
      <w:marLeft w:val="0"/>
      <w:marRight w:val="0"/>
      <w:marTop w:val="0"/>
      <w:marBottom w:val="0"/>
      <w:divBdr>
        <w:top w:val="none" w:sz="0" w:space="0" w:color="auto"/>
        <w:left w:val="none" w:sz="0" w:space="0" w:color="auto"/>
        <w:bottom w:val="none" w:sz="0" w:space="0" w:color="auto"/>
        <w:right w:val="none" w:sz="0" w:space="0" w:color="auto"/>
      </w:divBdr>
    </w:div>
    <w:div w:id="1693795672">
      <w:bodyDiv w:val="1"/>
      <w:marLeft w:val="0"/>
      <w:marRight w:val="0"/>
      <w:marTop w:val="0"/>
      <w:marBottom w:val="0"/>
      <w:divBdr>
        <w:top w:val="none" w:sz="0" w:space="0" w:color="auto"/>
        <w:left w:val="none" w:sz="0" w:space="0" w:color="auto"/>
        <w:bottom w:val="none" w:sz="0" w:space="0" w:color="auto"/>
        <w:right w:val="none" w:sz="0" w:space="0" w:color="auto"/>
      </w:divBdr>
    </w:div>
    <w:div w:id="1713918462">
      <w:bodyDiv w:val="1"/>
      <w:marLeft w:val="0"/>
      <w:marRight w:val="0"/>
      <w:marTop w:val="0"/>
      <w:marBottom w:val="0"/>
      <w:divBdr>
        <w:top w:val="none" w:sz="0" w:space="0" w:color="auto"/>
        <w:left w:val="none" w:sz="0" w:space="0" w:color="auto"/>
        <w:bottom w:val="none" w:sz="0" w:space="0" w:color="auto"/>
        <w:right w:val="none" w:sz="0" w:space="0" w:color="auto"/>
      </w:divBdr>
    </w:div>
    <w:div w:id="1727025076">
      <w:bodyDiv w:val="1"/>
      <w:marLeft w:val="0"/>
      <w:marRight w:val="0"/>
      <w:marTop w:val="0"/>
      <w:marBottom w:val="0"/>
      <w:divBdr>
        <w:top w:val="none" w:sz="0" w:space="0" w:color="auto"/>
        <w:left w:val="none" w:sz="0" w:space="0" w:color="auto"/>
        <w:bottom w:val="none" w:sz="0" w:space="0" w:color="auto"/>
        <w:right w:val="none" w:sz="0" w:space="0" w:color="auto"/>
      </w:divBdr>
    </w:div>
    <w:div w:id="1730496070">
      <w:bodyDiv w:val="1"/>
      <w:marLeft w:val="0"/>
      <w:marRight w:val="0"/>
      <w:marTop w:val="0"/>
      <w:marBottom w:val="0"/>
      <w:divBdr>
        <w:top w:val="none" w:sz="0" w:space="0" w:color="auto"/>
        <w:left w:val="none" w:sz="0" w:space="0" w:color="auto"/>
        <w:bottom w:val="none" w:sz="0" w:space="0" w:color="auto"/>
        <w:right w:val="none" w:sz="0" w:space="0" w:color="auto"/>
      </w:divBdr>
    </w:div>
    <w:div w:id="1738550084">
      <w:bodyDiv w:val="1"/>
      <w:marLeft w:val="0"/>
      <w:marRight w:val="0"/>
      <w:marTop w:val="0"/>
      <w:marBottom w:val="0"/>
      <w:divBdr>
        <w:top w:val="none" w:sz="0" w:space="0" w:color="auto"/>
        <w:left w:val="none" w:sz="0" w:space="0" w:color="auto"/>
        <w:bottom w:val="none" w:sz="0" w:space="0" w:color="auto"/>
        <w:right w:val="none" w:sz="0" w:space="0" w:color="auto"/>
      </w:divBdr>
    </w:div>
    <w:div w:id="1743329755">
      <w:bodyDiv w:val="1"/>
      <w:marLeft w:val="0"/>
      <w:marRight w:val="0"/>
      <w:marTop w:val="0"/>
      <w:marBottom w:val="0"/>
      <w:divBdr>
        <w:top w:val="none" w:sz="0" w:space="0" w:color="auto"/>
        <w:left w:val="none" w:sz="0" w:space="0" w:color="auto"/>
        <w:bottom w:val="none" w:sz="0" w:space="0" w:color="auto"/>
        <w:right w:val="none" w:sz="0" w:space="0" w:color="auto"/>
      </w:divBdr>
    </w:div>
    <w:div w:id="1762023163">
      <w:bodyDiv w:val="1"/>
      <w:marLeft w:val="0"/>
      <w:marRight w:val="0"/>
      <w:marTop w:val="0"/>
      <w:marBottom w:val="0"/>
      <w:divBdr>
        <w:top w:val="none" w:sz="0" w:space="0" w:color="auto"/>
        <w:left w:val="none" w:sz="0" w:space="0" w:color="auto"/>
        <w:bottom w:val="none" w:sz="0" w:space="0" w:color="auto"/>
        <w:right w:val="none" w:sz="0" w:space="0" w:color="auto"/>
      </w:divBdr>
    </w:div>
    <w:div w:id="1772163900">
      <w:bodyDiv w:val="1"/>
      <w:marLeft w:val="0"/>
      <w:marRight w:val="0"/>
      <w:marTop w:val="0"/>
      <w:marBottom w:val="0"/>
      <w:divBdr>
        <w:top w:val="none" w:sz="0" w:space="0" w:color="auto"/>
        <w:left w:val="none" w:sz="0" w:space="0" w:color="auto"/>
        <w:bottom w:val="none" w:sz="0" w:space="0" w:color="auto"/>
        <w:right w:val="none" w:sz="0" w:space="0" w:color="auto"/>
      </w:divBdr>
    </w:div>
    <w:div w:id="1772511212">
      <w:bodyDiv w:val="1"/>
      <w:marLeft w:val="0"/>
      <w:marRight w:val="0"/>
      <w:marTop w:val="0"/>
      <w:marBottom w:val="0"/>
      <w:divBdr>
        <w:top w:val="none" w:sz="0" w:space="0" w:color="auto"/>
        <w:left w:val="none" w:sz="0" w:space="0" w:color="auto"/>
        <w:bottom w:val="none" w:sz="0" w:space="0" w:color="auto"/>
        <w:right w:val="none" w:sz="0" w:space="0" w:color="auto"/>
      </w:divBdr>
    </w:div>
    <w:div w:id="1816333108">
      <w:bodyDiv w:val="1"/>
      <w:marLeft w:val="0"/>
      <w:marRight w:val="0"/>
      <w:marTop w:val="0"/>
      <w:marBottom w:val="0"/>
      <w:divBdr>
        <w:top w:val="none" w:sz="0" w:space="0" w:color="auto"/>
        <w:left w:val="none" w:sz="0" w:space="0" w:color="auto"/>
        <w:bottom w:val="none" w:sz="0" w:space="0" w:color="auto"/>
        <w:right w:val="none" w:sz="0" w:space="0" w:color="auto"/>
      </w:divBdr>
    </w:div>
    <w:div w:id="1825733476">
      <w:bodyDiv w:val="1"/>
      <w:marLeft w:val="0"/>
      <w:marRight w:val="0"/>
      <w:marTop w:val="0"/>
      <w:marBottom w:val="0"/>
      <w:divBdr>
        <w:top w:val="none" w:sz="0" w:space="0" w:color="auto"/>
        <w:left w:val="none" w:sz="0" w:space="0" w:color="auto"/>
        <w:bottom w:val="none" w:sz="0" w:space="0" w:color="auto"/>
        <w:right w:val="none" w:sz="0" w:space="0" w:color="auto"/>
      </w:divBdr>
    </w:div>
    <w:div w:id="1827013677">
      <w:bodyDiv w:val="1"/>
      <w:marLeft w:val="0"/>
      <w:marRight w:val="0"/>
      <w:marTop w:val="0"/>
      <w:marBottom w:val="0"/>
      <w:divBdr>
        <w:top w:val="none" w:sz="0" w:space="0" w:color="auto"/>
        <w:left w:val="none" w:sz="0" w:space="0" w:color="auto"/>
        <w:bottom w:val="none" w:sz="0" w:space="0" w:color="auto"/>
        <w:right w:val="none" w:sz="0" w:space="0" w:color="auto"/>
      </w:divBdr>
    </w:div>
    <w:div w:id="1838573322">
      <w:bodyDiv w:val="1"/>
      <w:marLeft w:val="0"/>
      <w:marRight w:val="0"/>
      <w:marTop w:val="0"/>
      <w:marBottom w:val="0"/>
      <w:divBdr>
        <w:top w:val="none" w:sz="0" w:space="0" w:color="auto"/>
        <w:left w:val="none" w:sz="0" w:space="0" w:color="auto"/>
        <w:bottom w:val="none" w:sz="0" w:space="0" w:color="auto"/>
        <w:right w:val="none" w:sz="0" w:space="0" w:color="auto"/>
      </w:divBdr>
    </w:div>
    <w:div w:id="1861430039">
      <w:bodyDiv w:val="1"/>
      <w:marLeft w:val="0"/>
      <w:marRight w:val="0"/>
      <w:marTop w:val="0"/>
      <w:marBottom w:val="0"/>
      <w:divBdr>
        <w:top w:val="none" w:sz="0" w:space="0" w:color="auto"/>
        <w:left w:val="none" w:sz="0" w:space="0" w:color="auto"/>
        <w:bottom w:val="none" w:sz="0" w:space="0" w:color="auto"/>
        <w:right w:val="none" w:sz="0" w:space="0" w:color="auto"/>
      </w:divBdr>
    </w:div>
    <w:div w:id="1871646570">
      <w:bodyDiv w:val="1"/>
      <w:marLeft w:val="0"/>
      <w:marRight w:val="0"/>
      <w:marTop w:val="0"/>
      <w:marBottom w:val="0"/>
      <w:divBdr>
        <w:top w:val="none" w:sz="0" w:space="0" w:color="auto"/>
        <w:left w:val="none" w:sz="0" w:space="0" w:color="auto"/>
        <w:bottom w:val="none" w:sz="0" w:space="0" w:color="auto"/>
        <w:right w:val="none" w:sz="0" w:space="0" w:color="auto"/>
      </w:divBdr>
    </w:div>
    <w:div w:id="1897083392">
      <w:bodyDiv w:val="1"/>
      <w:marLeft w:val="0"/>
      <w:marRight w:val="0"/>
      <w:marTop w:val="0"/>
      <w:marBottom w:val="0"/>
      <w:divBdr>
        <w:top w:val="none" w:sz="0" w:space="0" w:color="auto"/>
        <w:left w:val="none" w:sz="0" w:space="0" w:color="auto"/>
        <w:bottom w:val="none" w:sz="0" w:space="0" w:color="auto"/>
        <w:right w:val="none" w:sz="0" w:space="0" w:color="auto"/>
      </w:divBdr>
    </w:div>
    <w:div w:id="1935088645">
      <w:bodyDiv w:val="1"/>
      <w:marLeft w:val="0"/>
      <w:marRight w:val="0"/>
      <w:marTop w:val="0"/>
      <w:marBottom w:val="0"/>
      <w:divBdr>
        <w:top w:val="none" w:sz="0" w:space="0" w:color="auto"/>
        <w:left w:val="none" w:sz="0" w:space="0" w:color="auto"/>
        <w:bottom w:val="none" w:sz="0" w:space="0" w:color="auto"/>
        <w:right w:val="none" w:sz="0" w:space="0" w:color="auto"/>
      </w:divBdr>
    </w:div>
    <w:div w:id="1941137589">
      <w:bodyDiv w:val="1"/>
      <w:marLeft w:val="0"/>
      <w:marRight w:val="0"/>
      <w:marTop w:val="0"/>
      <w:marBottom w:val="0"/>
      <w:divBdr>
        <w:top w:val="none" w:sz="0" w:space="0" w:color="auto"/>
        <w:left w:val="none" w:sz="0" w:space="0" w:color="auto"/>
        <w:bottom w:val="none" w:sz="0" w:space="0" w:color="auto"/>
        <w:right w:val="none" w:sz="0" w:space="0" w:color="auto"/>
      </w:divBdr>
    </w:div>
    <w:div w:id="1948198279">
      <w:bodyDiv w:val="1"/>
      <w:marLeft w:val="0"/>
      <w:marRight w:val="0"/>
      <w:marTop w:val="0"/>
      <w:marBottom w:val="0"/>
      <w:divBdr>
        <w:top w:val="none" w:sz="0" w:space="0" w:color="auto"/>
        <w:left w:val="none" w:sz="0" w:space="0" w:color="auto"/>
        <w:bottom w:val="none" w:sz="0" w:space="0" w:color="auto"/>
        <w:right w:val="none" w:sz="0" w:space="0" w:color="auto"/>
      </w:divBdr>
    </w:div>
    <w:div w:id="1959867863">
      <w:bodyDiv w:val="1"/>
      <w:marLeft w:val="0"/>
      <w:marRight w:val="0"/>
      <w:marTop w:val="0"/>
      <w:marBottom w:val="0"/>
      <w:divBdr>
        <w:top w:val="none" w:sz="0" w:space="0" w:color="auto"/>
        <w:left w:val="none" w:sz="0" w:space="0" w:color="auto"/>
        <w:bottom w:val="none" w:sz="0" w:space="0" w:color="auto"/>
        <w:right w:val="none" w:sz="0" w:space="0" w:color="auto"/>
      </w:divBdr>
    </w:div>
    <w:div w:id="1963343975">
      <w:bodyDiv w:val="1"/>
      <w:marLeft w:val="0"/>
      <w:marRight w:val="0"/>
      <w:marTop w:val="0"/>
      <w:marBottom w:val="0"/>
      <w:divBdr>
        <w:top w:val="none" w:sz="0" w:space="0" w:color="auto"/>
        <w:left w:val="none" w:sz="0" w:space="0" w:color="auto"/>
        <w:bottom w:val="none" w:sz="0" w:space="0" w:color="auto"/>
        <w:right w:val="none" w:sz="0" w:space="0" w:color="auto"/>
      </w:divBdr>
    </w:div>
    <w:div w:id="1964310668">
      <w:bodyDiv w:val="1"/>
      <w:marLeft w:val="0"/>
      <w:marRight w:val="0"/>
      <w:marTop w:val="0"/>
      <w:marBottom w:val="0"/>
      <w:divBdr>
        <w:top w:val="none" w:sz="0" w:space="0" w:color="auto"/>
        <w:left w:val="none" w:sz="0" w:space="0" w:color="auto"/>
        <w:bottom w:val="none" w:sz="0" w:space="0" w:color="auto"/>
        <w:right w:val="none" w:sz="0" w:space="0" w:color="auto"/>
      </w:divBdr>
    </w:div>
    <w:div w:id="1979874350">
      <w:bodyDiv w:val="1"/>
      <w:marLeft w:val="0"/>
      <w:marRight w:val="0"/>
      <w:marTop w:val="0"/>
      <w:marBottom w:val="0"/>
      <w:divBdr>
        <w:top w:val="none" w:sz="0" w:space="0" w:color="auto"/>
        <w:left w:val="none" w:sz="0" w:space="0" w:color="auto"/>
        <w:bottom w:val="none" w:sz="0" w:space="0" w:color="auto"/>
        <w:right w:val="none" w:sz="0" w:space="0" w:color="auto"/>
      </w:divBdr>
    </w:div>
    <w:div w:id="1998337379">
      <w:bodyDiv w:val="1"/>
      <w:marLeft w:val="0"/>
      <w:marRight w:val="0"/>
      <w:marTop w:val="0"/>
      <w:marBottom w:val="0"/>
      <w:divBdr>
        <w:top w:val="none" w:sz="0" w:space="0" w:color="auto"/>
        <w:left w:val="none" w:sz="0" w:space="0" w:color="auto"/>
        <w:bottom w:val="none" w:sz="0" w:space="0" w:color="auto"/>
        <w:right w:val="none" w:sz="0" w:space="0" w:color="auto"/>
      </w:divBdr>
    </w:div>
    <w:div w:id="2001498095">
      <w:bodyDiv w:val="1"/>
      <w:marLeft w:val="0"/>
      <w:marRight w:val="0"/>
      <w:marTop w:val="0"/>
      <w:marBottom w:val="0"/>
      <w:divBdr>
        <w:top w:val="none" w:sz="0" w:space="0" w:color="auto"/>
        <w:left w:val="none" w:sz="0" w:space="0" w:color="auto"/>
        <w:bottom w:val="none" w:sz="0" w:space="0" w:color="auto"/>
        <w:right w:val="none" w:sz="0" w:space="0" w:color="auto"/>
      </w:divBdr>
    </w:div>
    <w:div w:id="2036729109">
      <w:bodyDiv w:val="1"/>
      <w:marLeft w:val="0"/>
      <w:marRight w:val="0"/>
      <w:marTop w:val="0"/>
      <w:marBottom w:val="0"/>
      <w:divBdr>
        <w:top w:val="none" w:sz="0" w:space="0" w:color="auto"/>
        <w:left w:val="none" w:sz="0" w:space="0" w:color="auto"/>
        <w:bottom w:val="none" w:sz="0" w:space="0" w:color="auto"/>
        <w:right w:val="none" w:sz="0" w:space="0" w:color="auto"/>
      </w:divBdr>
    </w:div>
    <w:div w:id="2037345517">
      <w:bodyDiv w:val="1"/>
      <w:marLeft w:val="0"/>
      <w:marRight w:val="0"/>
      <w:marTop w:val="0"/>
      <w:marBottom w:val="0"/>
      <w:divBdr>
        <w:top w:val="none" w:sz="0" w:space="0" w:color="auto"/>
        <w:left w:val="none" w:sz="0" w:space="0" w:color="auto"/>
        <w:bottom w:val="none" w:sz="0" w:space="0" w:color="auto"/>
        <w:right w:val="none" w:sz="0" w:space="0" w:color="auto"/>
      </w:divBdr>
    </w:div>
    <w:div w:id="2038659134">
      <w:bodyDiv w:val="1"/>
      <w:marLeft w:val="0"/>
      <w:marRight w:val="0"/>
      <w:marTop w:val="0"/>
      <w:marBottom w:val="0"/>
      <w:divBdr>
        <w:top w:val="none" w:sz="0" w:space="0" w:color="auto"/>
        <w:left w:val="none" w:sz="0" w:space="0" w:color="auto"/>
        <w:bottom w:val="none" w:sz="0" w:space="0" w:color="auto"/>
        <w:right w:val="none" w:sz="0" w:space="0" w:color="auto"/>
      </w:divBdr>
    </w:div>
    <w:div w:id="2050955600">
      <w:bodyDiv w:val="1"/>
      <w:marLeft w:val="0"/>
      <w:marRight w:val="0"/>
      <w:marTop w:val="0"/>
      <w:marBottom w:val="0"/>
      <w:divBdr>
        <w:top w:val="none" w:sz="0" w:space="0" w:color="auto"/>
        <w:left w:val="none" w:sz="0" w:space="0" w:color="auto"/>
        <w:bottom w:val="none" w:sz="0" w:space="0" w:color="auto"/>
        <w:right w:val="none" w:sz="0" w:space="0" w:color="auto"/>
      </w:divBdr>
    </w:div>
    <w:div w:id="2063432931">
      <w:bodyDiv w:val="1"/>
      <w:marLeft w:val="0"/>
      <w:marRight w:val="0"/>
      <w:marTop w:val="0"/>
      <w:marBottom w:val="0"/>
      <w:divBdr>
        <w:top w:val="none" w:sz="0" w:space="0" w:color="auto"/>
        <w:left w:val="none" w:sz="0" w:space="0" w:color="auto"/>
        <w:bottom w:val="none" w:sz="0" w:space="0" w:color="auto"/>
        <w:right w:val="none" w:sz="0" w:space="0" w:color="auto"/>
      </w:divBdr>
    </w:div>
    <w:div w:id="2069913160">
      <w:bodyDiv w:val="1"/>
      <w:marLeft w:val="0"/>
      <w:marRight w:val="0"/>
      <w:marTop w:val="0"/>
      <w:marBottom w:val="0"/>
      <w:divBdr>
        <w:top w:val="none" w:sz="0" w:space="0" w:color="auto"/>
        <w:left w:val="none" w:sz="0" w:space="0" w:color="auto"/>
        <w:bottom w:val="none" w:sz="0" w:space="0" w:color="auto"/>
        <w:right w:val="none" w:sz="0" w:space="0" w:color="auto"/>
      </w:divBdr>
    </w:div>
    <w:div w:id="2076195363">
      <w:bodyDiv w:val="1"/>
      <w:marLeft w:val="0"/>
      <w:marRight w:val="0"/>
      <w:marTop w:val="0"/>
      <w:marBottom w:val="0"/>
      <w:divBdr>
        <w:top w:val="none" w:sz="0" w:space="0" w:color="auto"/>
        <w:left w:val="none" w:sz="0" w:space="0" w:color="auto"/>
        <w:bottom w:val="none" w:sz="0" w:space="0" w:color="auto"/>
        <w:right w:val="none" w:sz="0" w:space="0" w:color="auto"/>
      </w:divBdr>
    </w:div>
    <w:div w:id="2095542782">
      <w:bodyDiv w:val="1"/>
      <w:marLeft w:val="0"/>
      <w:marRight w:val="0"/>
      <w:marTop w:val="0"/>
      <w:marBottom w:val="0"/>
      <w:divBdr>
        <w:top w:val="none" w:sz="0" w:space="0" w:color="auto"/>
        <w:left w:val="none" w:sz="0" w:space="0" w:color="auto"/>
        <w:bottom w:val="none" w:sz="0" w:space="0" w:color="auto"/>
        <w:right w:val="none" w:sz="0" w:space="0" w:color="auto"/>
      </w:divBdr>
    </w:div>
    <w:div w:id="2123109547">
      <w:bodyDiv w:val="1"/>
      <w:marLeft w:val="0"/>
      <w:marRight w:val="0"/>
      <w:marTop w:val="0"/>
      <w:marBottom w:val="0"/>
      <w:divBdr>
        <w:top w:val="none" w:sz="0" w:space="0" w:color="auto"/>
        <w:left w:val="none" w:sz="0" w:space="0" w:color="auto"/>
        <w:bottom w:val="none" w:sz="0" w:space="0" w:color="auto"/>
        <w:right w:val="none" w:sz="0" w:space="0" w:color="auto"/>
      </w:divBdr>
    </w:div>
    <w:div w:id="2132242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3.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footer" Target="foot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Hoja_de_c_lculo_de_Microsoft_Excel.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2.xml"/><Relationship Id="rId4" Type="http://schemas.openxmlformats.org/officeDocument/2006/relationships/package" Target="../embeddings/Hoja_de_c_lculo_de_Microsoft_Excel1.xlsx"/></Relationships>
</file>

<file path=word/charts/_rels/chart3.xml.rels><?xml version="1.0" encoding="UTF-8" standalone="yes"?>
<Relationships xmlns="http://schemas.openxmlformats.org/package/2006/relationships"><Relationship Id="rId3" Type="http://schemas.openxmlformats.org/officeDocument/2006/relationships/oleObject" Target="file:///\\beopt006\IFP\2026\IFP\I%20Trimestre\Graficos\Tablas%20Informe%20-%20marzo%202026.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5" Type="http://schemas.openxmlformats.org/officeDocument/2006/relationships/chartUserShapes" Target="../drawings/drawing4.xml"/><Relationship Id="rId4" Type="http://schemas.openxmlformats.org/officeDocument/2006/relationships/package" Target="../embeddings/Hoja_de_c_lculo_de_Microsoft_Excel2.xlsx"/></Relationships>
</file>

<file path=word/charts/_rels/chart5.xml.rels><?xml version="1.0" encoding="UTF-8" standalone="yes"?>
<Relationships xmlns="http://schemas.openxmlformats.org/package/2006/relationships"><Relationship Id="rId3" Type="http://schemas.openxmlformats.org/officeDocument/2006/relationships/oleObject" Target="file:///\\beopt006\IFP\2026\IFP\I%20Trimestre\Graficos\Tablas%20Informe%20-%20marzo%202026.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5" Type="http://schemas.openxmlformats.org/officeDocument/2006/relationships/chartUserShapes" Target="../drawings/drawing5.xml"/><Relationship Id="rId4" Type="http://schemas.openxmlformats.org/officeDocument/2006/relationships/package" Target="../embeddings/Hoja_de_c_lculo_de_Microsoft_Excel3.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7.xml"/><Relationship Id="rId1" Type="http://schemas.microsoft.com/office/2011/relationships/chartStyle" Target="style7.xml"/><Relationship Id="rId5" Type="http://schemas.openxmlformats.org/officeDocument/2006/relationships/chartUserShapes" Target="../drawings/drawing6.xml"/><Relationship Id="rId4" Type="http://schemas.openxmlformats.org/officeDocument/2006/relationships/package" Target="../embeddings/Hoja_de_c_lculo_de_Microsoft_Excel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59948560398898"/>
          <c:y val="0.17488926091979962"/>
          <c:w val="0.85837153179431591"/>
          <c:h val="0.5682812957903991"/>
        </c:manualLayout>
      </c:layout>
      <c:barChart>
        <c:barDir val="col"/>
        <c:grouping val="clustered"/>
        <c:varyColors val="0"/>
        <c:ser>
          <c:idx val="0"/>
          <c:order val="0"/>
          <c:tx>
            <c:v>Ingreso Total</c:v>
          </c:tx>
          <c:spPr>
            <a:solidFill>
              <a:schemeClr val="accent1"/>
            </a:solidFill>
            <a:ln>
              <a:noFill/>
            </a:ln>
            <a:effectLst/>
          </c:spPr>
          <c:invertIfNegative val="0"/>
          <c:dLbls>
            <c:dLbl>
              <c:idx val="0"/>
              <c:layout>
                <c:manualLayout>
                  <c:x val="-1.3888888888888914E-2"/>
                  <c:y val="-4.804331312740027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38B-4374-B409-D555B22DAE13}"/>
                </c:ext>
              </c:extLst>
            </c:dLbl>
            <c:dLbl>
              <c:idx val="1"/>
              <c:layout>
                <c:manualLayout>
                  <c:x val="-3.9036593342761565E-3"/>
                  <c:y val="-2.537396175066656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38B-4374-B409-D555B22DAE13}"/>
                </c:ext>
              </c:extLst>
            </c:dLbl>
            <c:dLbl>
              <c:idx val="2"/>
              <c:layout>
                <c:manualLayout>
                  <c:x val="-9.0035119871673362E-3"/>
                  <c:y val="2.2215715873065396E-3"/>
                </c:manualLayout>
              </c:layout>
              <c:tx>
                <c:rich>
                  <a:bodyPr/>
                  <a:lstStyle/>
                  <a:p>
                    <a:r>
                      <a:rPr lang="en-US"/>
                      <a:t>83.604.9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38B-4374-B409-D555B22DAE13}"/>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es-N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'Balance SPNF'!$C$6:$E$7</c:f>
              <c:strCache>
                <c:ptCount val="3"/>
                <c:pt idx="0">
                  <c:v>2024</c:v>
                </c:pt>
                <c:pt idx="1">
                  <c:v>2025</c:v>
                </c:pt>
                <c:pt idx="2">
                  <c:v>2026p/</c:v>
                </c:pt>
              </c:strCache>
            </c:strRef>
          </c:cat>
          <c:val>
            <c:numRef>
              <c:f>'Balance SPNF'!$C$8:$E$8</c:f>
              <c:numCache>
                <c:formatCode>_(* #,##0.0_);_(* \(#,##0.0\);_(* "-"??_);_(@_)</c:formatCode>
                <c:ptCount val="3"/>
                <c:pt idx="0">
                  <c:v>60042.38958696324</c:v>
                </c:pt>
                <c:pt idx="1">
                  <c:v>68097.630785669462</c:v>
                </c:pt>
                <c:pt idx="2">
                  <c:v>83607.266527351821</c:v>
                </c:pt>
              </c:numCache>
            </c:numRef>
          </c:val>
          <c:extLst>
            <c:ext xmlns:c16="http://schemas.microsoft.com/office/drawing/2014/chart" uri="{C3380CC4-5D6E-409C-BE32-E72D297353CC}">
              <c16:uniqueId val="{00000003-438B-4374-B409-D555B22DAE13}"/>
            </c:ext>
          </c:extLst>
        </c:ser>
        <c:ser>
          <c:idx val="1"/>
          <c:order val="1"/>
          <c:tx>
            <c:v>Erogación Total</c:v>
          </c:tx>
          <c:spPr>
            <a:solidFill>
              <a:schemeClr val="accent2"/>
            </a:solidFill>
            <a:ln>
              <a:noFill/>
            </a:ln>
            <a:effectLst/>
          </c:spPr>
          <c:invertIfNegative val="0"/>
          <c:dLbls>
            <c:dLbl>
              <c:idx val="0"/>
              <c:layout>
                <c:manualLayout>
                  <c:x val="1.246938514990515E-2"/>
                  <c:y val="-4.139318001281537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38B-4374-B409-D555B22DAE13}"/>
                </c:ext>
              </c:extLst>
            </c:dLbl>
            <c:dLbl>
              <c:idx val="1"/>
              <c:layout>
                <c:manualLayout>
                  <c:x val="5.6846890619757446E-3"/>
                  <c:y val="-2.214131950360878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38B-4374-B409-D555B22DAE13}"/>
                </c:ext>
              </c:extLst>
            </c:dLbl>
            <c:dLbl>
              <c:idx val="2"/>
              <c:layout>
                <c:manualLayout>
                  <c:x val="1.3244417088306155E-2"/>
                  <c:y val="-3.6118237430013417E-4"/>
                </c:manualLayout>
              </c:layout>
              <c:tx>
                <c:rich>
                  <a:bodyPr/>
                  <a:lstStyle/>
                  <a:p>
                    <a:r>
                      <a:rPr lang="en-US"/>
                      <a:t>55,797.5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38B-4374-B409-D555B22DAE13}"/>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es-N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'Balance SPNF'!$C$6:$E$7</c:f>
              <c:strCache>
                <c:ptCount val="3"/>
                <c:pt idx="0">
                  <c:v>2024</c:v>
                </c:pt>
                <c:pt idx="1">
                  <c:v>2025</c:v>
                </c:pt>
                <c:pt idx="2">
                  <c:v>2026p/</c:v>
                </c:pt>
              </c:strCache>
            </c:strRef>
          </c:cat>
          <c:val>
            <c:numRef>
              <c:f>'Balance SPNF'!$C$21:$E$21</c:f>
              <c:numCache>
                <c:formatCode>_(* #,##0.0_);_(* \(#,##0.0\);_(* "-"??_);_(@_)</c:formatCode>
                <c:ptCount val="3"/>
                <c:pt idx="0">
                  <c:v>52120.075236887089</c:v>
                </c:pt>
                <c:pt idx="1">
                  <c:v>52426.404977257014</c:v>
                </c:pt>
                <c:pt idx="2">
                  <c:v>55794.227208990356</c:v>
                </c:pt>
              </c:numCache>
            </c:numRef>
          </c:val>
          <c:extLst>
            <c:ext xmlns:c16="http://schemas.microsoft.com/office/drawing/2014/chart" uri="{C3380CC4-5D6E-409C-BE32-E72D297353CC}">
              <c16:uniqueId val="{00000007-438B-4374-B409-D555B22DAE13}"/>
            </c:ext>
          </c:extLst>
        </c:ser>
        <c:ser>
          <c:idx val="2"/>
          <c:order val="2"/>
          <c:tx>
            <c:v>Superávit o déf. efect. d/d</c:v>
          </c:tx>
          <c:spPr>
            <a:solidFill>
              <a:schemeClr val="accent3"/>
            </a:solidFill>
            <a:ln>
              <a:noFill/>
            </a:ln>
            <a:effectLst/>
          </c:spPr>
          <c:invertIfNegative val="0"/>
          <c:dLbls>
            <c:dLbl>
              <c:idx val="0"/>
              <c:layout>
                <c:manualLayout>
                  <c:x val="8.3333333333333332E-3"/>
                  <c:y val="4.804331312740027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38B-4374-B409-D555B22DAE13}"/>
                </c:ext>
              </c:extLst>
            </c:dLbl>
            <c:dLbl>
              <c:idx val="1"/>
              <c:layout>
                <c:manualLayout>
                  <c:x val="1.2168159764244625E-2"/>
                  <c:y val="-3.047851264858274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38B-4374-B409-D555B22DAE13}"/>
                </c:ext>
              </c:extLst>
            </c:dLbl>
            <c:dLbl>
              <c:idx val="2"/>
              <c:layout>
                <c:manualLayout>
                  <c:x val="7.1411395304880011E-3"/>
                  <c:y val="1.756474284054938E-3"/>
                </c:manualLayout>
              </c:layout>
              <c:tx>
                <c:rich>
                  <a:bodyPr/>
                  <a:lstStyle/>
                  <a:p>
                    <a:r>
                      <a:rPr lang="en-US"/>
                      <a:t>27,809.6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38B-4374-B409-D555B22DAE13}"/>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es-N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'Balance SPNF'!$C$6:$E$7</c:f>
              <c:strCache>
                <c:ptCount val="3"/>
                <c:pt idx="0">
                  <c:v>2024</c:v>
                </c:pt>
                <c:pt idx="1">
                  <c:v>2025</c:v>
                </c:pt>
                <c:pt idx="2">
                  <c:v>2026p/</c:v>
                </c:pt>
              </c:strCache>
            </c:strRef>
          </c:cat>
          <c:val>
            <c:numRef>
              <c:f>'Balance SPNF'!$C$24:$E$24</c:f>
              <c:numCache>
                <c:formatCode>_(* #,##0.0_);_(* \(#,##0.0\);_(* "-"??_);_(@_)</c:formatCode>
                <c:ptCount val="3"/>
                <c:pt idx="0">
                  <c:v>7960.0385871861508</c:v>
                </c:pt>
                <c:pt idx="1">
                  <c:v>15692.825808412448</c:v>
                </c:pt>
                <c:pt idx="2">
                  <c:v>27815.239318361466</c:v>
                </c:pt>
              </c:numCache>
            </c:numRef>
          </c:val>
          <c:extLst>
            <c:ext xmlns:c16="http://schemas.microsoft.com/office/drawing/2014/chart" uri="{C3380CC4-5D6E-409C-BE32-E72D297353CC}">
              <c16:uniqueId val="{0000000B-438B-4374-B409-D555B22DAE13}"/>
            </c:ext>
          </c:extLst>
        </c:ser>
        <c:dLbls>
          <c:dLblPos val="outEnd"/>
          <c:showLegendKey val="0"/>
          <c:showVal val="1"/>
          <c:showCatName val="0"/>
          <c:showSerName val="0"/>
          <c:showPercent val="0"/>
          <c:showBubbleSize val="0"/>
        </c:dLbls>
        <c:gapWidth val="219"/>
        <c:overlap val="-27"/>
        <c:axId val="-1524108112"/>
        <c:axId val="-1524107568"/>
      </c:barChart>
      <c:catAx>
        <c:axId val="-152410811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es-NI"/>
          </a:p>
        </c:txPr>
        <c:crossAx val="-1524107568"/>
        <c:crosses val="autoZero"/>
        <c:auto val="1"/>
        <c:lblAlgn val="ctr"/>
        <c:lblOffset val="100"/>
        <c:noMultiLvlLbl val="0"/>
      </c:catAx>
      <c:valAx>
        <c:axId val="-1524107568"/>
        <c:scaling>
          <c:orientation val="minMax"/>
        </c:scaling>
        <c:delete val="0"/>
        <c:axPos val="l"/>
        <c:numFmt formatCode="_(* #,##0.0_);_(* \(#,##0.0\);_(* &quot;-&quot;??_);_(@_)" sourceLinked="1"/>
        <c:majorTickMark val="out"/>
        <c:minorTickMark val="none"/>
        <c:tickLblPos val="nextTo"/>
        <c:spPr>
          <a:noFill/>
          <a:ln>
            <a:solidFill>
              <a:sysClr val="windowText" lastClr="000000"/>
            </a:solidFill>
          </a:ln>
          <a:effectLst/>
        </c:spPr>
        <c:txPr>
          <a:bodyPr rot="-60000000" spcFirstLastPara="1" vertOverflow="ellipsis" vert="horz" wrap="square" anchor="ctr" anchorCtr="1"/>
          <a:lstStyle/>
          <a:p>
            <a:pPr>
              <a:defRPr sz="800" b="0"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es-NI"/>
          </a:p>
        </c:txPr>
        <c:crossAx val="-1524108112"/>
        <c:crosses val="autoZero"/>
        <c:crossBetween val="between"/>
      </c:valAx>
      <c:spPr>
        <a:noFill/>
        <a:ln>
          <a:noFill/>
        </a:ln>
        <a:effectLst/>
      </c:spPr>
    </c:plotArea>
    <c:legend>
      <c:legendPos val="b"/>
      <c:layout>
        <c:manualLayout>
          <c:xMode val="edge"/>
          <c:yMode val="edge"/>
          <c:x val="0.10244375358196904"/>
          <c:y val="0.79361505217487283"/>
          <c:w val="0.88484142607174099"/>
          <c:h val="8.1501508635690958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es-NI"/>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Book Antiqua" panose="02040602050305030304" pitchFamily="18" charset="0"/>
          <a:cs typeface="Times New Roman" panose="02020603050405020304" pitchFamily="18" charset="0"/>
        </a:defRPr>
      </a:pPr>
      <a:endParaRPr lang="es-NI"/>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38855072463768"/>
          <c:y val="0.19754834706609747"/>
          <c:w val="0.83505169082125608"/>
          <c:h val="0.55212886757159974"/>
        </c:manualLayout>
      </c:layout>
      <c:barChart>
        <c:barDir val="col"/>
        <c:grouping val="clustered"/>
        <c:varyColors val="0"/>
        <c:ser>
          <c:idx val="0"/>
          <c:order val="0"/>
          <c:tx>
            <c:v>Ingreso Total</c:v>
          </c:tx>
          <c:spPr>
            <a:solidFill>
              <a:schemeClr val="accent1"/>
            </a:solidFill>
            <a:ln>
              <a:noFill/>
            </a:ln>
            <a:effectLst/>
          </c:spPr>
          <c:invertIfNegative val="0"/>
          <c:dLbls>
            <c:dLbl>
              <c:idx val="0"/>
              <c:layout>
                <c:manualLayout>
                  <c:x val="-1.9937622974839871E-2"/>
                  <c:y val="1.413560403287600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3E3-4CAE-B13B-794FBE70E1B2}"/>
                </c:ext>
              </c:extLst>
            </c:dLbl>
            <c:dLbl>
              <c:idx val="1"/>
              <c:layout>
                <c:manualLayout>
                  <c:x val="-3.154048159403524E-2"/>
                  <c:y val="1.362712510914975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3E3-4CAE-B13B-794FBE70E1B2}"/>
                </c:ext>
              </c:extLst>
            </c:dLbl>
            <c:dLbl>
              <c:idx val="2"/>
              <c:layout>
                <c:manualLayout>
                  <c:x val="-1.388888888888899E-2"/>
                  <c:y val="4.834741308981464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3E3-4CAE-B13B-794FBE70E1B2}"/>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es-N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'Balance del GCP'!$C$6:$E$7</c:f>
              <c:strCache>
                <c:ptCount val="3"/>
                <c:pt idx="0">
                  <c:v>2024</c:v>
                </c:pt>
                <c:pt idx="1">
                  <c:v>2025</c:v>
                </c:pt>
                <c:pt idx="2">
                  <c:v>2026 p/</c:v>
                </c:pt>
              </c:strCache>
            </c:strRef>
          </c:cat>
          <c:val>
            <c:numRef>
              <c:f>'Balance del GCP'!$C$8:$E$8</c:f>
              <c:numCache>
                <c:formatCode>_(* #,##0.0_);_(* \(#,##0.0\);_(* "-"??_);_(@_)</c:formatCode>
                <c:ptCount val="3"/>
                <c:pt idx="0">
                  <c:v>42116</c:v>
                </c:pt>
                <c:pt idx="1">
                  <c:v>48587.5</c:v>
                </c:pt>
                <c:pt idx="2">
                  <c:v>62074.999999999993</c:v>
                </c:pt>
              </c:numCache>
            </c:numRef>
          </c:val>
          <c:extLst>
            <c:ext xmlns:c16="http://schemas.microsoft.com/office/drawing/2014/chart" uri="{C3380CC4-5D6E-409C-BE32-E72D297353CC}">
              <c16:uniqueId val="{00000003-E3E3-4CAE-B13B-794FBE70E1B2}"/>
            </c:ext>
          </c:extLst>
        </c:ser>
        <c:ser>
          <c:idx val="1"/>
          <c:order val="1"/>
          <c:tx>
            <c:v>Erogación Total</c:v>
          </c:tx>
          <c:spPr>
            <a:solidFill>
              <a:schemeClr val="accent2"/>
            </a:solidFill>
            <a:ln>
              <a:noFill/>
            </a:ln>
            <a:effectLst/>
          </c:spPr>
          <c:invertIfNegative val="0"/>
          <c:dLbls>
            <c:dLbl>
              <c:idx val="0"/>
              <c:layout>
                <c:manualLayout>
                  <c:x val="4.0472328044543024E-2"/>
                  <c:y val="2.417383469625239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3E3-4CAE-B13B-794FBE70E1B2}"/>
                </c:ext>
              </c:extLst>
            </c:dLbl>
            <c:dLbl>
              <c:idx val="1"/>
              <c:layout>
                <c:manualLayout>
                  <c:x val="-6.4892013258030339E-3"/>
                  <c:y val="1.230034265032648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3E3-4CAE-B13B-794FBE70E1B2}"/>
                </c:ext>
              </c:extLst>
            </c:dLbl>
            <c:dLbl>
              <c:idx val="2"/>
              <c:layout>
                <c:manualLayout>
                  <c:x val="2.2222222222222223E-2"/>
                  <c:y val="2.4173706544907324E-2"/>
                </c:manualLayout>
              </c:layout>
              <c:tx>
                <c:rich>
                  <a:bodyPr/>
                  <a:lstStyle/>
                  <a:p>
                    <a:r>
                      <a:rPr lang="en-US"/>
                      <a:t>36,721.8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3E3-4CAE-B13B-794FBE70E1B2}"/>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es-N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'Balance del GCP'!$C$6:$E$7</c:f>
              <c:strCache>
                <c:ptCount val="3"/>
                <c:pt idx="0">
                  <c:v>2024</c:v>
                </c:pt>
                <c:pt idx="1">
                  <c:v>2025</c:v>
                </c:pt>
                <c:pt idx="2">
                  <c:v>2026 p/</c:v>
                </c:pt>
              </c:strCache>
            </c:strRef>
          </c:cat>
          <c:val>
            <c:numRef>
              <c:f>'Balance del GCP'!$C$28:$E$28</c:f>
              <c:numCache>
                <c:formatCode>_(* #,##0.0_);_(* \(#,##0.0\);_(* "-"??_);_(@_)</c:formatCode>
                <c:ptCount val="3"/>
                <c:pt idx="0">
                  <c:v>34176.232500000006</c:v>
                </c:pt>
                <c:pt idx="1">
                  <c:v>33566.069200000005</c:v>
                </c:pt>
                <c:pt idx="2">
                  <c:v>36721.985999999997</c:v>
                </c:pt>
              </c:numCache>
            </c:numRef>
          </c:val>
          <c:extLst>
            <c:ext xmlns:c16="http://schemas.microsoft.com/office/drawing/2014/chart" uri="{C3380CC4-5D6E-409C-BE32-E72D297353CC}">
              <c16:uniqueId val="{00000007-E3E3-4CAE-B13B-794FBE70E1B2}"/>
            </c:ext>
          </c:extLst>
        </c:ser>
        <c:ser>
          <c:idx val="2"/>
          <c:order val="2"/>
          <c:tx>
            <c:v>Superávit o déf. efect d/d</c:v>
          </c:tx>
          <c:spPr>
            <a:solidFill>
              <a:schemeClr val="accent3"/>
            </a:solidFill>
            <a:ln>
              <a:noFill/>
            </a:ln>
            <a:effectLst/>
          </c:spPr>
          <c:invertIfNegative val="0"/>
          <c:dLbls>
            <c:dLbl>
              <c:idx val="0"/>
              <c:layout>
                <c:manualLayout>
                  <c:x val="3.4916743416921338E-2"/>
                  <c:y val="1.450451182316066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3E3-4CAE-B13B-794FBE70E1B2}"/>
                </c:ext>
              </c:extLst>
            </c:dLbl>
            <c:dLbl>
              <c:idx val="1"/>
              <c:layout>
                <c:manualLayout>
                  <c:x val="3.7551923277330777E-2"/>
                  <c:y val="9.366615182467515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3E3-4CAE-B13B-794FBE70E1B2}"/>
                </c:ext>
              </c:extLst>
            </c:dLbl>
            <c:dLbl>
              <c:idx val="2"/>
              <c:layout>
                <c:manualLayout>
                  <c:x val="1.1111111111111009E-2"/>
                  <c:y val="9.6694826179628407E-3"/>
                </c:manualLayout>
              </c:layout>
              <c:tx>
                <c:rich>
                  <a:bodyPr/>
                  <a:lstStyle/>
                  <a:p>
                    <a:r>
                      <a:rPr lang="en-US"/>
                      <a:t>25,355.4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3E3-4CAE-B13B-794FBE70E1B2}"/>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es-N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'Balance del GCP'!$C$6:$E$7</c:f>
              <c:strCache>
                <c:ptCount val="3"/>
                <c:pt idx="0">
                  <c:v>2024</c:v>
                </c:pt>
                <c:pt idx="1">
                  <c:v>2025</c:v>
                </c:pt>
                <c:pt idx="2">
                  <c:v>2026 p/</c:v>
                </c:pt>
              </c:strCache>
            </c:strRef>
          </c:cat>
          <c:val>
            <c:numRef>
              <c:f>'Balance del GCP'!$C$31:$E$31</c:f>
              <c:numCache>
                <c:formatCode>_(* #,##0.0_);_(* \(#,##0.0\);_(* "-"??_);_(@_)</c:formatCode>
                <c:ptCount val="3"/>
                <c:pt idx="0">
                  <c:v>7977.4674999999943</c:v>
                </c:pt>
                <c:pt idx="1">
                  <c:v>15043.030799999995</c:v>
                </c:pt>
                <c:pt idx="2">
                  <c:v>25355.213999999996</c:v>
                </c:pt>
              </c:numCache>
            </c:numRef>
          </c:val>
          <c:extLst>
            <c:ext xmlns:c16="http://schemas.microsoft.com/office/drawing/2014/chart" uri="{C3380CC4-5D6E-409C-BE32-E72D297353CC}">
              <c16:uniqueId val="{0000000B-E3E3-4CAE-B13B-794FBE70E1B2}"/>
            </c:ext>
          </c:extLst>
        </c:ser>
        <c:dLbls>
          <c:dLblPos val="outEnd"/>
          <c:showLegendKey val="0"/>
          <c:showVal val="1"/>
          <c:showCatName val="0"/>
          <c:showSerName val="0"/>
          <c:showPercent val="0"/>
          <c:showBubbleSize val="0"/>
        </c:dLbls>
        <c:gapWidth val="219"/>
        <c:overlap val="-27"/>
        <c:axId val="-1524107024"/>
        <c:axId val="-1524103216"/>
      </c:barChart>
      <c:catAx>
        <c:axId val="-1524107024"/>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es-NI"/>
          </a:p>
        </c:txPr>
        <c:crossAx val="-1524103216"/>
        <c:crosses val="autoZero"/>
        <c:auto val="1"/>
        <c:lblAlgn val="ctr"/>
        <c:lblOffset val="100"/>
        <c:noMultiLvlLbl val="0"/>
      </c:catAx>
      <c:valAx>
        <c:axId val="-1524103216"/>
        <c:scaling>
          <c:orientation val="minMax"/>
        </c:scaling>
        <c:delete val="0"/>
        <c:axPos val="l"/>
        <c:numFmt formatCode="_(* #,##0.0_);_(* \(#,##0.0\);_(* &quot;-&quot;??_);_(@_)"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es-NI"/>
          </a:p>
        </c:txPr>
        <c:crossAx val="-1524107024"/>
        <c:crosses val="autoZero"/>
        <c:crossBetween val="between"/>
      </c:valAx>
      <c:spPr>
        <a:noFill/>
        <a:ln>
          <a:noFill/>
        </a:ln>
        <a:effectLst/>
      </c:spPr>
    </c:plotArea>
    <c:legend>
      <c:legendPos val="b"/>
      <c:layout>
        <c:manualLayout>
          <c:xMode val="edge"/>
          <c:yMode val="edge"/>
          <c:x val="8.6866666666666661E-2"/>
          <c:y val="0.82128790096375814"/>
          <c:w val="0.87650809273840757"/>
          <c:h val="8.2017389079804062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es-NI"/>
        </a:p>
      </c:txPr>
    </c:legend>
    <c:plotVisOnly val="1"/>
    <c:dispBlanksAs val="gap"/>
    <c:showDLblsOverMax val="0"/>
  </c:chart>
  <c:spPr>
    <a:solidFill>
      <a:schemeClr val="bg1"/>
    </a:solidFill>
    <a:ln w="9525" cap="flat" cmpd="sng" algn="ctr">
      <a:noFill/>
      <a:round/>
    </a:ln>
    <a:effectLst/>
  </c:spPr>
  <c:txPr>
    <a:bodyPr/>
    <a:lstStyle/>
    <a:p>
      <a:pPr>
        <a:defRPr b="1">
          <a:solidFill>
            <a:schemeClr val="tx1"/>
          </a:solidFill>
          <a:latin typeface="Book Antiqua" panose="02040602050305030304" pitchFamily="18" charset="0"/>
          <a:cs typeface="Times New Roman" panose="02020603050405020304" pitchFamily="18" charset="0"/>
        </a:defRPr>
      </a:pPr>
      <a:endParaRPr lang="es-NI"/>
    </a:p>
  </c:txPr>
  <c:externalData r:id="rId4">
    <c:autoUpdate val="0"/>
  </c:externalData>
  <c:userShapes r:id="rId5"/>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970676328502415"/>
          <c:y val="0.26432095896074198"/>
          <c:w val="0.80537894321709191"/>
          <c:h val="0.4964338578849688"/>
        </c:manualLayout>
      </c:layout>
      <c:barChart>
        <c:barDir val="col"/>
        <c:grouping val="stacked"/>
        <c:varyColors val="0"/>
        <c:ser>
          <c:idx val="0"/>
          <c:order val="0"/>
          <c:tx>
            <c:v>Ingresos tributarios</c:v>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es-N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'Balance del GCP'!$C$6:$E$7</c:f>
              <c:strCache>
                <c:ptCount val="3"/>
                <c:pt idx="0">
                  <c:v>2024</c:v>
                </c:pt>
                <c:pt idx="1">
                  <c:v>2025</c:v>
                </c:pt>
                <c:pt idx="2">
                  <c:v>2026 p/</c:v>
                </c:pt>
              </c:strCache>
            </c:strRef>
          </c:cat>
          <c:val>
            <c:numRef>
              <c:f>'Balance del GCP'!$C$9:$E$9</c:f>
              <c:numCache>
                <c:formatCode>_(* #,##0.0_);_(* \(#,##0.0\);_(* "-"??_);_(@_)</c:formatCode>
                <c:ptCount val="3"/>
                <c:pt idx="0">
                  <c:v>39586.6</c:v>
                </c:pt>
                <c:pt idx="1">
                  <c:v>45659.4</c:v>
                </c:pt>
                <c:pt idx="2">
                  <c:v>58803.299999999996</c:v>
                </c:pt>
              </c:numCache>
            </c:numRef>
          </c:val>
          <c:extLst>
            <c:ext xmlns:c16="http://schemas.microsoft.com/office/drawing/2014/chart" uri="{C3380CC4-5D6E-409C-BE32-E72D297353CC}">
              <c16:uniqueId val="{00000000-85CA-429D-89F8-337E7A9EFEE5}"/>
            </c:ext>
          </c:extLst>
        </c:ser>
        <c:ser>
          <c:idx val="1"/>
          <c:order val="1"/>
          <c:tx>
            <c:v>Otros ingresos</c:v>
          </c:tx>
          <c:spPr>
            <a:solidFill>
              <a:schemeClr val="accent2"/>
            </a:solidFill>
            <a:ln>
              <a:noFill/>
            </a:ln>
            <a:effectLst/>
          </c:spPr>
          <c:invertIfNegative val="0"/>
          <c:dLbls>
            <c:dLbl>
              <c:idx val="0"/>
              <c:layout>
                <c:manualLayout>
                  <c:x val="9.8671522164106865E-2"/>
                  <c:y val="1.376521200724365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5CA-429D-89F8-337E7A9EFEE5}"/>
                </c:ext>
              </c:extLst>
            </c:dLbl>
            <c:dLbl>
              <c:idx val="1"/>
              <c:layout>
                <c:manualLayout>
                  <c:x val="9.6055825763662658E-2"/>
                  <c:y val="4.629744756518172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5CA-429D-89F8-337E7A9EFEE5}"/>
                </c:ext>
              </c:extLst>
            </c:dLbl>
            <c:dLbl>
              <c:idx val="2"/>
              <c:layout>
                <c:manualLayout>
                  <c:x val="9.6179553076744653E-2"/>
                  <c:y val="3.997671906974489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5CA-429D-89F8-337E7A9EFEE5}"/>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es-N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'Balance del GCP'!$C$6:$E$7</c:f>
              <c:strCache>
                <c:ptCount val="3"/>
                <c:pt idx="0">
                  <c:v>2024</c:v>
                </c:pt>
                <c:pt idx="1">
                  <c:v>2025</c:v>
                </c:pt>
                <c:pt idx="2">
                  <c:v>2026 p/</c:v>
                </c:pt>
              </c:strCache>
            </c:strRef>
          </c:cat>
          <c:val>
            <c:numRef>
              <c:f>'Balance del GCP'!$C$10:$E$10</c:f>
              <c:numCache>
                <c:formatCode>_(* #,##0.0_);_(* \(#,##0.0\);_(* "-"??_);_(@_)</c:formatCode>
                <c:ptCount val="3"/>
                <c:pt idx="0">
                  <c:v>2529.4</c:v>
                </c:pt>
                <c:pt idx="1">
                  <c:v>2928.1</c:v>
                </c:pt>
                <c:pt idx="2">
                  <c:v>3271.7</c:v>
                </c:pt>
              </c:numCache>
            </c:numRef>
          </c:val>
          <c:extLst>
            <c:ext xmlns:c16="http://schemas.microsoft.com/office/drawing/2014/chart" uri="{C3380CC4-5D6E-409C-BE32-E72D297353CC}">
              <c16:uniqueId val="{00000004-85CA-429D-89F8-337E7A9EFEE5}"/>
            </c:ext>
          </c:extLst>
        </c:ser>
        <c:dLbls>
          <c:showLegendKey val="0"/>
          <c:showVal val="0"/>
          <c:showCatName val="0"/>
          <c:showSerName val="0"/>
          <c:showPercent val="0"/>
          <c:showBubbleSize val="0"/>
        </c:dLbls>
        <c:gapWidth val="151"/>
        <c:overlap val="100"/>
        <c:axId val="-1524102672"/>
        <c:axId val="-1637127904"/>
      </c:barChart>
      <c:lineChart>
        <c:grouping val="standard"/>
        <c:varyColors val="0"/>
        <c:ser>
          <c:idx val="2"/>
          <c:order val="2"/>
          <c:tx>
            <c:v>Ingresos totales</c:v>
          </c:tx>
          <c:spPr>
            <a:ln w="28575" cap="rnd">
              <a:noFill/>
              <a:prstDash val="sysDash"/>
              <a:round/>
            </a:ln>
            <a:effectLst/>
          </c:spPr>
          <c:marker>
            <c:symbol val="diamond"/>
            <c:size val="7"/>
            <c:spPr>
              <a:solidFill>
                <a:schemeClr val="accent3"/>
              </a:solidFill>
              <a:ln w="9525">
                <a:solidFill>
                  <a:schemeClr val="accent3"/>
                </a:solidFill>
              </a:ln>
              <a:effectLst/>
            </c:spPr>
          </c:marker>
          <c:dLbls>
            <c:dLbl>
              <c:idx val="0"/>
              <c:layout>
                <c:manualLayout>
                  <c:x val="-7.5000000000000025E-2"/>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5CA-429D-89F8-337E7A9EFEE5}"/>
                </c:ext>
              </c:extLst>
            </c:dLbl>
            <c:dLbl>
              <c:idx val="1"/>
              <c:layout>
                <c:manualLayout>
                  <c:x val="-7.7777716797743313E-2"/>
                  <c:y val="-4.46207956834550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5CA-429D-89F8-337E7A9EFEE5}"/>
                </c:ext>
              </c:extLst>
            </c:dLbl>
            <c:dLbl>
              <c:idx val="2"/>
              <c:layout>
                <c:manualLayout>
                  <c:x val="-7.2222304852484695E-2"/>
                  <c:y val="-6.57590163030150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5CA-429D-89F8-337E7A9EFEE5}"/>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es-N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'Balance del GCP'!$C$6:$E$7</c:f>
              <c:strCache>
                <c:ptCount val="3"/>
                <c:pt idx="0">
                  <c:v>2024</c:v>
                </c:pt>
                <c:pt idx="1">
                  <c:v>2025</c:v>
                </c:pt>
                <c:pt idx="2">
                  <c:v>2026 p/</c:v>
                </c:pt>
              </c:strCache>
            </c:strRef>
          </c:cat>
          <c:val>
            <c:numRef>
              <c:f>'Balance del GCP'!$C$8:$E$8</c:f>
              <c:numCache>
                <c:formatCode>_(* #,##0.0_);_(* \(#,##0.0\);_(* "-"??_);_(@_)</c:formatCode>
                <c:ptCount val="3"/>
                <c:pt idx="0">
                  <c:v>42116</c:v>
                </c:pt>
                <c:pt idx="1">
                  <c:v>48587.5</c:v>
                </c:pt>
                <c:pt idx="2">
                  <c:v>62074.999999999993</c:v>
                </c:pt>
              </c:numCache>
            </c:numRef>
          </c:val>
          <c:smooth val="1"/>
          <c:extLst>
            <c:ext xmlns:c16="http://schemas.microsoft.com/office/drawing/2014/chart" uri="{C3380CC4-5D6E-409C-BE32-E72D297353CC}">
              <c16:uniqueId val="{00000008-85CA-429D-89F8-337E7A9EFEE5}"/>
            </c:ext>
          </c:extLst>
        </c:ser>
        <c:dLbls>
          <c:showLegendKey val="0"/>
          <c:showVal val="0"/>
          <c:showCatName val="0"/>
          <c:showSerName val="0"/>
          <c:showPercent val="0"/>
          <c:showBubbleSize val="0"/>
        </c:dLbls>
        <c:marker val="1"/>
        <c:smooth val="0"/>
        <c:axId val="-1524102672"/>
        <c:axId val="-1637127904"/>
      </c:lineChart>
      <c:catAx>
        <c:axId val="-152410267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es-NI"/>
          </a:p>
        </c:txPr>
        <c:crossAx val="-1637127904"/>
        <c:crosses val="autoZero"/>
        <c:auto val="1"/>
        <c:lblAlgn val="ctr"/>
        <c:lblOffset val="100"/>
        <c:noMultiLvlLbl val="0"/>
      </c:catAx>
      <c:valAx>
        <c:axId val="-1637127904"/>
        <c:scaling>
          <c:orientation val="minMax"/>
        </c:scaling>
        <c:delete val="0"/>
        <c:axPos val="l"/>
        <c:numFmt formatCode="_(* #,##0.0_);_(* \(#,##0.0\);_(* &quot;-&quot;??_);_(@_)"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es-NI"/>
          </a:p>
        </c:txPr>
        <c:crossAx val="-1524102672"/>
        <c:crosses val="autoZero"/>
        <c:crossBetween val="between"/>
      </c:valAx>
      <c:spPr>
        <a:noFill/>
        <a:ln>
          <a:noFill/>
        </a:ln>
        <a:effectLst/>
      </c:spPr>
    </c:plotArea>
    <c:legend>
      <c:legendPos val="b"/>
      <c:layout>
        <c:manualLayout>
          <c:xMode val="edge"/>
          <c:yMode val="edge"/>
          <c:x val="9.9051449275362302E-2"/>
          <c:y val="0.84275854359575431"/>
          <c:w val="0.85943328958880139"/>
          <c:h val="7.8537839020122485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es-NI"/>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Book Antiqua" panose="02040602050305030304" pitchFamily="18" charset="0"/>
          <a:cs typeface="Times New Roman" panose="02020603050405020304" pitchFamily="18" charset="0"/>
        </a:defRPr>
      </a:pPr>
      <a:endParaRPr lang="es-NI"/>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587780818304545"/>
          <c:y val="0.21915571219596394"/>
          <c:w val="0.83782869488222034"/>
          <c:h val="0.54159885519828732"/>
        </c:manualLayout>
      </c:layout>
      <c:barChart>
        <c:barDir val="col"/>
        <c:grouping val="stacked"/>
        <c:varyColors val="0"/>
        <c:ser>
          <c:idx val="0"/>
          <c:order val="0"/>
          <c:tx>
            <c:v>Gastos</c:v>
          </c:tx>
          <c:spPr>
            <a:solidFill>
              <a:schemeClr val="accent1"/>
            </a:solidFill>
            <a:ln>
              <a:noFill/>
            </a:ln>
            <a:effectLst/>
          </c:spPr>
          <c:invertIfNegative val="0"/>
          <c:dLbls>
            <c:dLbl>
              <c:idx val="2"/>
              <c:tx>
                <c:rich>
                  <a:bodyPr/>
                  <a:lstStyle/>
                  <a:p>
                    <a:r>
                      <a:rPr lang="en-US"/>
                      <a:t>30,074.7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7D4-4D66-8ABB-35AC85B15C17}"/>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es-N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'Balance del GCP'!$C$6:$E$7</c:f>
              <c:strCache>
                <c:ptCount val="3"/>
                <c:pt idx="0">
                  <c:v>2024</c:v>
                </c:pt>
                <c:pt idx="1">
                  <c:v>2025</c:v>
                </c:pt>
                <c:pt idx="2">
                  <c:v>2026 p/</c:v>
                </c:pt>
              </c:strCache>
            </c:strRef>
          </c:cat>
          <c:val>
            <c:numRef>
              <c:f>'Balance del GCP'!$C$11:$E$11</c:f>
              <c:numCache>
                <c:formatCode>_(* #,##0.0_);_(* \(#,##0.0\);_(* "-"??_);_(@_)</c:formatCode>
                <c:ptCount val="3"/>
                <c:pt idx="0">
                  <c:v>29843.432500000003</c:v>
                </c:pt>
                <c:pt idx="1">
                  <c:v>29012.969200000003</c:v>
                </c:pt>
                <c:pt idx="2">
                  <c:v>30074.885999999995</c:v>
                </c:pt>
              </c:numCache>
            </c:numRef>
          </c:val>
          <c:extLst>
            <c:ext xmlns:c16="http://schemas.microsoft.com/office/drawing/2014/chart" uri="{C3380CC4-5D6E-409C-BE32-E72D297353CC}">
              <c16:uniqueId val="{00000000-2984-475D-90EA-8B4E776E5CC2}"/>
            </c:ext>
          </c:extLst>
        </c:ser>
        <c:ser>
          <c:idx val="1"/>
          <c:order val="1"/>
          <c:tx>
            <c:v>ANANF</c:v>
          </c:tx>
          <c:spPr>
            <a:solidFill>
              <a:schemeClr val="accent2"/>
            </a:solidFill>
            <a:ln>
              <a:noFill/>
            </a:ln>
            <a:effectLst/>
          </c:spPr>
          <c:invertIfNegative val="0"/>
          <c:dLbls>
            <c:dLbl>
              <c:idx val="0"/>
              <c:layout>
                <c:manualLayout>
                  <c:x val="-3.0054264644497264E-3"/>
                  <c:y val="5.44070787138229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984-475D-90EA-8B4E776E5CC2}"/>
                </c:ext>
              </c:extLst>
            </c:dLbl>
            <c:dLbl>
              <c:idx val="1"/>
              <c:layout>
                <c:manualLayout>
                  <c:x val="-1.0185067526415994E-16"/>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984-475D-90EA-8B4E776E5CC2}"/>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es-N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'Balance del GCP'!$C$6:$E$7</c:f>
              <c:strCache>
                <c:ptCount val="3"/>
                <c:pt idx="0">
                  <c:v>2024</c:v>
                </c:pt>
                <c:pt idx="1">
                  <c:v>2025</c:v>
                </c:pt>
                <c:pt idx="2">
                  <c:v>2026 p/</c:v>
                </c:pt>
              </c:strCache>
            </c:strRef>
          </c:cat>
          <c:val>
            <c:numRef>
              <c:f>'Balance del GCP'!$C$23:$E$23</c:f>
              <c:numCache>
                <c:formatCode>_(* #,##0.0_);_(* \(#,##0.0\);_(* "-"??_);_(@_)</c:formatCode>
                <c:ptCount val="3"/>
                <c:pt idx="0">
                  <c:v>4332.8</c:v>
                </c:pt>
                <c:pt idx="1">
                  <c:v>4553.1000000000004</c:v>
                </c:pt>
                <c:pt idx="2">
                  <c:v>6647.1</c:v>
                </c:pt>
              </c:numCache>
            </c:numRef>
          </c:val>
          <c:extLst>
            <c:ext xmlns:c16="http://schemas.microsoft.com/office/drawing/2014/chart" uri="{C3380CC4-5D6E-409C-BE32-E72D297353CC}">
              <c16:uniqueId val="{00000003-2984-475D-90EA-8B4E776E5CC2}"/>
            </c:ext>
          </c:extLst>
        </c:ser>
        <c:dLbls>
          <c:showLegendKey val="0"/>
          <c:showVal val="1"/>
          <c:showCatName val="0"/>
          <c:showSerName val="0"/>
          <c:showPercent val="0"/>
          <c:showBubbleSize val="0"/>
        </c:dLbls>
        <c:gapWidth val="151"/>
        <c:overlap val="100"/>
        <c:axId val="-1637137696"/>
        <c:axId val="-1637133888"/>
      </c:barChart>
      <c:lineChart>
        <c:grouping val="standard"/>
        <c:varyColors val="0"/>
        <c:ser>
          <c:idx val="2"/>
          <c:order val="2"/>
          <c:tx>
            <c:v>Erogación Total</c:v>
          </c:tx>
          <c:spPr>
            <a:ln w="28575" cap="rnd">
              <a:noFill/>
              <a:prstDash val="sysDash"/>
              <a:round/>
            </a:ln>
            <a:effectLst/>
          </c:spPr>
          <c:marker>
            <c:symbol val="diamond"/>
            <c:size val="7"/>
            <c:spPr>
              <a:solidFill>
                <a:schemeClr val="accent3"/>
              </a:solidFill>
              <a:ln w="9525">
                <a:solidFill>
                  <a:schemeClr val="accent3"/>
                </a:solidFill>
              </a:ln>
              <a:effectLst/>
            </c:spPr>
          </c:marker>
          <c:dLbls>
            <c:dLbl>
              <c:idx val="2"/>
              <c:tx>
                <c:rich>
                  <a:bodyPr/>
                  <a:lstStyle/>
                  <a:p>
                    <a:r>
                      <a:rPr lang="en-US"/>
                      <a:t>36,721.8</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7D4-4D66-8ABB-35AC85B15C17}"/>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es-NI"/>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'Balance del GCP'!$C$6:$E$7</c:f>
              <c:strCache>
                <c:ptCount val="3"/>
                <c:pt idx="0">
                  <c:v>2024</c:v>
                </c:pt>
                <c:pt idx="1">
                  <c:v>2025</c:v>
                </c:pt>
                <c:pt idx="2">
                  <c:v>2026 p/</c:v>
                </c:pt>
              </c:strCache>
            </c:strRef>
          </c:cat>
          <c:val>
            <c:numRef>
              <c:f>'Balance del GCP'!$C$28:$E$28</c:f>
              <c:numCache>
                <c:formatCode>_(* #,##0.0_);_(* \(#,##0.0\);_(* "-"??_);_(@_)</c:formatCode>
                <c:ptCount val="3"/>
                <c:pt idx="0">
                  <c:v>34176.232500000006</c:v>
                </c:pt>
                <c:pt idx="1">
                  <c:v>33566.069200000005</c:v>
                </c:pt>
                <c:pt idx="2">
                  <c:v>36721.985999999997</c:v>
                </c:pt>
              </c:numCache>
            </c:numRef>
          </c:val>
          <c:smooth val="0"/>
          <c:extLst>
            <c:ext xmlns:c16="http://schemas.microsoft.com/office/drawing/2014/chart" uri="{C3380CC4-5D6E-409C-BE32-E72D297353CC}">
              <c16:uniqueId val="{00000004-2984-475D-90EA-8B4E776E5CC2}"/>
            </c:ext>
          </c:extLst>
        </c:ser>
        <c:dLbls>
          <c:showLegendKey val="0"/>
          <c:showVal val="1"/>
          <c:showCatName val="0"/>
          <c:showSerName val="0"/>
          <c:showPercent val="0"/>
          <c:showBubbleSize val="0"/>
        </c:dLbls>
        <c:marker val="1"/>
        <c:smooth val="0"/>
        <c:axId val="-1637137696"/>
        <c:axId val="-1637133888"/>
      </c:lineChart>
      <c:catAx>
        <c:axId val="-1637137696"/>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es-NI"/>
          </a:p>
        </c:txPr>
        <c:crossAx val="-1637133888"/>
        <c:crosses val="autoZero"/>
        <c:auto val="1"/>
        <c:lblAlgn val="ctr"/>
        <c:lblOffset val="100"/>
        <c:noMultiLvlLbl val="0"/>
      </c:catAx>
      <c:valAx>
        <c:axId val="-1637133888"/>
        <c:scaling>
          <c:orientation val="minMax"/>
        </c:scaling>
        <c:delete val="0"/>
        <c:axPos val="l"/>
        <c:numFmt formatCode="_(* #,##0.0_);_(* \(#,##0.0\);_(* &quot;-&quot;??_);_(@_)" sourceLinked="1"/>
        <c:majorTickMark val="out"/>
        <c:minorTickMark val="none"/>
        <c:tickLblPos val="nextTo"/>
        <c:spPr>
          <a:noFill/>
          <a:ln>
            <a:solidFill>
              <a:sysClr val="windowText" lastClr="000000"/>
            </a:solidFill>
          </a:ln>
          <a:effectLst/>
        </c:spPr>
        <c:txPr>
          <a:bodyPr rot="-60000000" spcFirstLastPara="1" vertOverflow="ellipsis" vert="horz" wrap="square" anchor="ctr" anchorCtr="1"/>
          <a:lstStyle/>
          <a:p>
            <a:pPr>
              <a:defRPr sz="800" b="0"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es-NI"/>
          </a:p>
        </c:txPr>
        <c:crossAx val="-1637137696"/>
        <c:crosses val="autoZero"/>
        <c:crossBetween val="between"/>
      </c:valAx>
      <c:spPr>
        <a:noFill/>
        <a:ln>
          <a:noFill/>
        </a:ln>
        <a:effectLst/>
      </c:spPr>
    </c:plotArea>
    <c:legend>
      <c:legendPos val="b"/>
      <c:layout>
        <c:manualLayout>
          <c:xMode val="edge"/>
          <c:yMode val="edge"/>
          <c:x val="5.3829037336661015E-2"/>
          <c:y val="0.82106202394580674"/>
          <c:w val="0.85943328958880139"/>
          <c:h val="7.8537839020122485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es-NI"/>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Book Antiqua" panose="02040602050305030304" pitchFamily="18" charset="0"/>
          <a:cs typeface="Times New Roman" panose="02020603050405020304" pitchFamily="18" charset="0"/>
        </a:defRPr>
      </a:pPr>
      <a:endParaRPr lang="es-NI"/>
    </a:p>
  </c:txPr>
  <c:externalData r:id="rId4">
    <c:autoUpdate val="0"/>
  </c:externalData>
  <c:userShapes r:id="rId5"/>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485297021994576E-2"/>
          <c:y val="5.5136571690739281E-2"/>
          <c:w val="0.91400072907553209"/>
          <c:h val="0.62144542899440025"/>
        </c:manualLayout>
      </c:layout>
      <c:pie3DChart>
        <c:varyColors val="1"/>
        <c:ser>
          <c:idx val="0"/>
          <c:order val="0"/>
          <c:spPr>
            <a:ln>
              <a:noFill/>
            </a:ln>
          </c:spPr>
          <c:dPt>
            <c:idx val="0"/>
            <c:bubble3D val="0"/>
            <c:spPr>
              <a:solidFill>
                <a:schemeClr val="accent1"/>
              </a:solidFill>
              <a:ln w="25400">
                <a:noFill/>
              </a:ln>
              <a:effectLst/>
              <a:sp3d/>
            </c:spPr>
            <c:extLst>
              <c:ext xmlns:c16="http://schemas.microsoft.com/office/drawing/2014/chart" uri="{C3380CC4-5D6E-409C-BE32-E72D297353CC}">
                <c16:uniqueId val="{00000001-136A-436B-95E7-94559CD55EDC}"/>
              </c:ext>
            </c:extLst>
          </c:dPt>
          <c:dPt>
            <c:idx val="1"/>
            <c:bubble3D val="0"/>
            <c:spPr>
              <a:solidFill>
                <a:schemeClr val="accent2"/>
              </a:solidFill>
              <a:ln w="25400">
                <a:noFill/>
              </a:ln>
              <a:effectLst/>
              <a:sp3d/>
            </c:spPr>
            <c:extLst>
              <c:ext xmlns:c16="http://schemas.microsoft.com/office/drawing/2014/chart" uri="{C3380CC4-5D6E-409C-BE32-E72D297353CC}">
                <c16:uniqueId val="{00000003-136A-436B-95E7-94559CD55EDC}"/>
              </c:ext>
            </c:extLst>
          </c:dPt>
          <c:dPt>
            <c:idx val="2"/>
            <c:bubble3D val="0"/>
            <c:spPr>
              <a:solidFill>
                <a:schemeClr val="accent3"/>
              </a:solidFill>
              <a:ln w="25400">
                <a:noFill/>
              </a:ln>
              <a:effectLst/>
              <a:sp3d/>
            </c:spPr>
            <c:extLst>
              <c:ext xmlns:c16="http://schemas.microsoft.com/office/drawing/2014/chart" uri="{C3380CC4-5D6E-409C-BE32-E72D297353CC}">
                <c16:uniqueId val="{00000005-136A-436B-95E7-94559CD55EDC}"/>
              </c:ext>
            </c:extLst>
          </c:dPt>
          <c:dPt>
            <c:idx val="3"/>
            <c:bubble3D val="0"/>
            <c:spPr>
              <a:solidFill>
                <a:schemeClr val="accent4"/>
              </a:solidFill>
              <a:ln w="25400">
                <a:noFill/>
              </a:ln>
              <a:effectLst/>
              <a:sp3d/>
            </c:spPr>
            <c:extLst>
              <c:ext xmlns:c16="http://schemas.microsoft.com/office/drawing/2014/chart" uri="{C3380CC4-5D6E-409C-BE32-E72D297353CC}">
                <c16:uniqueId val="{00000007-136A-436B-95E7-94559CD55EDC}"/>
              </c:ext>
            </c:extLst>
          </c:dPt>
          <c:dPt>
            <c:idx val="4"/>
            <c:bubble3D val="0"/>
            <c:spPr>
              <a:solidFill>
                <a:srgbClr val="FF0000"/>
              </a:solidFill>
              <a:ln w="25400">
                <a:noFill/>
              </a:ln>
              <a:effectLst/>
              <a:sp3d/>
            </c:spPr>
            <c:extLst>
              <c:ext xmlns:c16="http://schemas.microsoft.com/office/drawing/2014/chart" uri="{C3380CC4-5D6E-409C-BE32-E72D297353CC}">
                <c16:uniqueId val="{00000009-136A-436B-95E7-94559CD55EDC}"/>
              </c:ext>
            </c:extLst>
          </c:dPt>
          <c:dPt>
            <c:idx val="5"/>
            <c:bubble3D val="0"/>
            <c:spPr>
              <a:solidFill>
                <a:schemeClr val="accent6"/>
              </a:solidFill>
              <a:ln w="25400">
                <a:noFill/>
              </a:ln>
              <a:effectLst/>
              <a:sp3d/>
            </c:spPr>
            <c:extLst>
              <c:ext xmlns:c16="http://schemas.microsoft.com/office/drawing/2014/chart" uri="{C3380CC4-5D6E-409C-BE32-E72D297353CC}">
                <c16:uniqueId val="{0000000B-136A-436B-95E7-94559CD55EDC}"/>
              </c:ext>
            </c:extLst>
          </c:dPt>
          <c:dPt>
            <c:idx val="6"/>
            <c:bubble3D val="0"/>
            <c:spPr>
              <a:solidFill>
                <a:schemeClr val="accent1">
                  <a:lumMod val="60000"/>
                </a:schemeClr>
              </a:solidFill>
              <a:ln w="25400">
                <a:noFill/>
              </a:ln>
              <a:effectLst/>
              <a:sp3d/>
            </c:spPr>
            <c:extLst>
              <c:ext xmlns:c16="http://schemas.microsoft.com/office/drawing/2014/chart" uri="{C3380CC4-5D6E-409C-BE32-E72D297353CC}">
                <c16:uniqueId val="{0000000D-136A-436B-95E7-94559CD55EDC}"/>
              </c:ext>
            </c:extLst>
          </c:dPt>
          <c:dPt>
            <c:idx val="7"/>
            <c:bubble3D val="0"/>
            <c:spPr>
              <a:solidFill>
                <a:schemeClr val="accent2">
                  <a:lumMod val="60000"/>
                </a:schemeClr>
              </a:solidFill>
              <a:ln w="25400">
                <a:noFill/>
              </a:ln>
              <a:effectLst/>
              <a:sp3d/>
            </c:spPr>
            <c:extLst>
              <c:ext xmlns:c16="http://schemas.microsoft.com/office/drawing/2014/chart" uri="{C3380CC4-5D6E-409C-BE32-E72D297353CC}">
                <c16:uniqueId val="{0000000F-136A-436B-95E7-94559CD55EDC}"/>
              </c:ext>
            </c:extLst>
          </c:dPt>
          <c:dPt>
            <c:idx val="8"/>
            <c:bubble3D val="0"/>
            <c:spPr>
              <a:solidFill>
                <a:schemeClr val="accent3">
                  <a:lumMod val="40000"/>
                  <a:lumOff val="60000"/>
                </a:schemeClr>
              </a:solidFill>
              <a:ln w="25400">
                <a:noFill/>
              </a:ln>
              <a:effectLst/>
              <a:sp3d/>
            </c:spPr>
            <c:extLst>
              <c:ext xmlns:c16="http://schemas.microsoft.com/office/drawing/2014/chart" uri="{C3380CC4-5D6E-409C-BE32-E72D297353CC}">
                <c16:uniqueId val="{00000011-136A-436B-95E7-94559CD55EDC}"/>
              </c:ext>
            </c:extLst>
          </c:dPt>
          <c:dPt>
            <c:idx val="9"/>
            <c:bubble3D val="0"/>
            <c:spPr>
              <a:solidFill>
                <a:schemeClr val="accent4">
                  <a:lumMod val="60000"/>
                </a:schemeClr>
              </a:solidFill>
              <a:ln w="25400">
                <a:noFill/>
              </a:ln>
              <a:effectLst/>
              <a:sp3d/>
            </c:spPr>
            <c:extLst>
              <c:ext xmlns:c16="http://schemas.microsoft.com/office/drawing/2014/chart" uri="{C3380CC4-5D6E-409C-BE32-E72D297353CC}">
                <c16:uniqueId val="{00000013-136A-436B-95E7-94559CD55EDC}"/>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Book Antiqua" panose="02040602050305030304" pitchFamily="18" charset="0"/>
                    <a:ea typeface="+mn-ea"/>
                    <a:cs typeface="+mn-cs"/>
                  </a:defRPr>
                </a:pPr>
                <a:endParaRPr lang="es-NI"/>
              </a:p>
            </c:txPr>
            <c:dLblPos val="outEnd"/>
            <c:showLegendKey val="0"/>
            <c:showVal val="1"/>
            <c:showCatName val="0"/>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COFOG!$C$97:$C$106</c:f>
              <c:strCache>
                <c:ptCount val="10"/>
                <c:pt idx="0">
                  <c:v>Servicios públicos generales .</c:v>
                </c:pt>
                <c:pt idx="1">
                  <c:v>Defensa </c:v>
                </c:pt>
                <c:pt idx="2">
                  <c:v>Orden público y seguridad </c:v>
                </c:pt>
                <c:pt idx="3">
                  <c:v>Asuntos económicos</c:v>
                </c:pt>
                <c:pt idx="4">
                  <c:v>Protección del medio ambiente</c:v>
                </c:pt>
                <c:pt idx="5">
                  <c:v>Vivienda y servicios comunitarios </c:v>
                </c:pt>
                <c:pt idx="6">
                  <c:v>Salud </c:v>
                </c:pt>
                <c:pt idx="7">
                  <c:v>Actividades recreativas, cultura y religión</c:v>
                </c:pt>
                <c:pt idx="8">
                  <c:v>Educación </c:v>
                </c:pt>
                <c:pt idx="9">
                  <c:v>Protección social </c:v>
                </c:pt>
              </c:strCache>
            </c:strRef>
          </c:cat>
          <c:val>
            <c:numRef>
              <c:f>COFOG!$D$97:$D$106</c:f>
              <c:numCache>
                <c:formatCode>_(* #,##0.0_);_(* \(#,##0.0\);_(* "-"??_);_(@_)</c:formatCode>
                <c:ptCount val="10"/>
                <c:pt idx="0">
                  <c:v>12.034268472678352</c:v>
                </c:pt>
                <c:pt idx="1">
                  <c:v>4.053995174528481</c:v>
                </c:pt>
                <c:pt idx="2">
                  <c:v>8.3258445936746011</c:v>
                </c:pt>
                <c:pt idx="3">
                  <c:v>19.586730497960335</c:v>
                </c:pt>
                <c:pt idx="4">
                  <c:v>0.46048940956053341</c:v>
                </c:pt>
                <c:pt idx="5">
                  <c:v>15.078236905598308</c:v>
                </c:pt>
                <c:pt idx="6">
                  <c:v>20.279506995844425</c:v>
                </c:pt>
                <c:pt idx="7">
                  <c:v>0.77528879303302112</c:v>
                </c:pt>
                <c:pt idx="8">
                  <c:v>16.923462357509706</c:v>
                </c:pt>
                <c:pt idx="9">
                  <c:v>2.4821767996122195</c:v>
                </c:pt>
              </c:numCache>
            </c:numRef>
          </c:val>
          <c:extLst>
            <c:ext xmlns:c16="http://schemas.microsoft.com/office/drawing/2014/chart" uri="{C3380CC4-5D6E-409C-BE32-E72D297353CC}">
              <c16:uniqueId val="{00000014-136A-436B-95E7-94559CD55EDC}"/>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1.1508733822065345E-2"/>
          <c:y val="0.80222644583220204"/>
          <c:w val="0.9846453676049115"/>
          <c:h val="0.1838844723399150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Book Antiqua" panose="02040602050305030304" pitchFamily="18" charset="0"/>
              <a:ea typeface="+mn-ea"/>
              <a:cs typeface="+mn-cs"/>
            </a:defRPr>
          </a:pPr>
          <a:endParaRPr lang="es-NI"/>
        </a:p>
      </c:txPr>
    </c:legend>
    <c:plotVisOnly val="1"/>
    <c:dispBlanksAs val="gap"/>
    <c:showDLblsOverMax val="0"/>
  </c:chart>
  <c:spPr>
    <a:solidFill>
      <a:schemeClr val="bg1"/>
    </a:solidFill>
    <a:ln w="9525" cap="flat" cmpd="sng" algn="ctr">
      <a:noFill/>
      <a:round/>
    </a:ln>
    <a:effectLst/>
  </c:spPr>
  <c:txPr>
    <a:bodyPr/>
    <a:lstStyle/>
    <a:p>
      <a:pPr>
        <a:defRPr/>
      </a:pPr>
      <a:endParaRPr lang="es-NI"/>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005119675202439"/>
          <c:y val="0.21461345661668316"/>
          <c:w val="0.75373149111078097"/>
          <c:h val="0.58063427722148031"/>
        </c:manualLayout>
      </c:layout>
      <c:barChart>
        <c:barDir val="col"/>
        <c:grouping val="clustered"/>
        <c:varyColors val="0"/>
        <c:ser>
          <c:idx val="0"/>
          <c:order val="0"/>
          <c:tx>
            <c:strRef>
              <c:f>PIP!$K$29</c:f>
              <c:strCache>
                <c:ptCount val="1"/>
                <c:pt idx="0">
                  <c:v> Ejecución PIP </c:v>
                </c:pt>
              </c:strCache>
            </c:strRef>
          </c:tx>
          <c:spPr>
            <a:solidFill>
              <a:schemeClr val="accent1"/>
            </a:solidFill>
            <a:ln>
              <a:noFill/>
            </a:ln>
            <a:effectLst/>
          </c:spPr>
          <c:invertIfNegative val="0"/>
          <c:dLbls>
            <c:dLbl>
              <c:idx val="0"/>
              <c:layout>
                <c:manualLayout>
                  <c:x val="3.2739051431280122E-4"/>
                  <c:y val="6.084249295530929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E94-482F-8BEA-82E75141A5D4}"/>
                </c:ext>
              </c:extLst>
            </c:dLbl>
            <c:dLbl>
              <c:idx val="1"/>
              <c:layout>
                <c:manualLayout>
                  <c:x val="-9.8103660455110583E-17"/>
                  <c:y val="-3.97203788868899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E94-482F-8BEA-82E75141A5D4}"/>
                </c:ext>
              </c:extLst>
            </c:dLbl>
            <c:dLbl>
              <c:idx val="2"/>
              <c:layout>
                <c:manualLayout>
                  <c:x val="0"/>
                  <c:y val="1.243354496714353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E94-482F-8BEA-82E75141A5D4}"/>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es-N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PIP!$L$28:$N$28</c:f>
              <c:strCache>
                <c:ptCount val="3"/>
                <c:pt idx="0">
                  <c:v>2024</c:v>
                </c:pt>
                <c:pt idx="1">
                  <c:v>2025</c:v>
                </c:pt>
                <c:pt idx="2">
                  <c:v>2026p/</c:v>
                </c:pt>
              </c:strCache>
            </c:strRef>
          </c:cat>
          <c:val>
            <c:numRef>
              <c:f>PIP!$L$29:$N$29</c:f>
              <c:numCache>
                <c:formatCode>_(* #,##0.0_);_(* \(#,##0.0\);_(* "-"??_);_(@_)</c:formatCode>
                <c:ptCount val="3"/>
                <c:pt idx="0">
                  <c:v>10015.310764989999</c:v>
                </c:pt>
                <c:pt idx="1">
                  <c:v>11121.872204000001</c:v>
                </c:pt>
                <c:pt idx="2">
                  <c:v>13195.273608</c:v>
                </c:pt>
              </c:numCache>
            </c:numRef>
          </c:val>
          <c:extLst>
            <c:ext xmlns:c16="http://schemas.microsoft.com/office/drawing/2014/chart" uri="{C3380CC4-5D6E-409C-BE32-E72D297353CC}">
              <c16:uniqueId val="{00000003-4E94-482F-8BEA-82E75141A5D4}"/>
            </c:ext>
          </c:extLst>
        </c:ser>
        <c:dLbls>
          <c:showLegendKey val="0"/>
          <c:showVal val="1"/>
          <c:showCatName val="0"/>
          <c:showSerName val="0"/>
          <c:showPercent val="0"/>
          <c:showBubbleSize val="0"/>
        </c:dLbls>
        <c:gapWidth val="151"/>
        <c:axId val="-1637132800"/>
        <c:axId val="-1637132256"/>
      </c:barChart>
      <c:lineChart>
        <c:grouping val="standard"/>
        <c:varyColors val="0"/>
        <c:ser>
          <c:idx val="1"/>
          <c:order val="1"/>
          <c:tx>
            <c:strRef>
              <c:f>PIP!$K$30</c:f>
              <c:strCache>
                <c:ptCount val="1"/>
                <c:pt idx="0">
                  <c:v>Variación interanual</c:v>
                </c:pt>
              </c:strCache>
            </c:strRef>
          </c:tx>
          <c:spPr>
            <a:ln w="28575" cap="rnd">
              <a:solidFill>
                <a:schemeClr val="accent2"/>
              </a:solidFill>
              <a:round/>
            </a:ln>
            <a:effectLst/>
          </c:spPr>
          <c:marker>
            <c:symbol val="none"/>
          </c:marker>
          <c:dLbls>
            <c:dLbl>
              <c:idx val="0"/>
              <c:layout>
                <c:manualLayout>
                  <c:x val="-6.8566933774504082E-2"/>
                  <c:y val="-5.09797306025802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E94-482F-8BEA-82E75141A5D4}"/>
                </c:ext>
              </c:extLst>
            </c:dLbl>
            <c:dLbl>
              <c:idx val="1"/>
              <c:layout>
                <c:manualLayout>
                  <c:x val="-5.2561114404680552E-2"/>
                  <c:y val="6.56414184474767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E94-482F-8BEA-82E75141A5D4}"/>
                </c:ext>
              </c:extLst>
            </c:dLbl>
            <c:dLbl>
              <c:idx val="2"/>
              <c:layout>
                <c:manualLayout>
                  <c:x val="-5.0095771327537938E-2"/>
                  <c:y val="-5.7903879559930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E94-482F-8BEA-82E75141A5D4}"/>
                </c:ext>
              </c:extLst>
            </c:dLbl>
            <c:spPr>
              <a:noFill/>
              <a:ln>
                <a:noFill/>
              </a:ln>
              <a:effectLst/>
            </c:spPr>
            <c:txPr>
              <a:bodyPr rot="0" spcFirstLastPara="1" vertOverflow="ellipsis" vert="horz" wrap="square" lIns="38100" tIns="19050" rIns="38100" bIns="19050" anchor="ctr" anchorCtr="0">
                <a:spAutoFit/>
              </a:bodyPr>
              <a:lstStyle/>
              <a:p>
                <a:pPr algn="ctr">
                  <a:defRPr sz="900" b="0"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es-N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PIP!$L$28:$N$28</c:f>
              <c:strCache>
                <c:ptCount val="3"/>
                <c:pt idx="0">
                  <c:v>2024</c:v>
                </c:pt>
                <c:pt idx="1">
                  <c:v>2025</c:v>
                </c:pt>
                <c:pt idx="2">
                  <c:v>2026p/</c:v>
                </c:pt>
              </c:strCache>
            </c:strRef>
          </c:cat>
          <c:val>
            <c:numRef>
              <c:f>PIP!$L$30:$N$30</c:f>
              <c:numCache>
                <c:formatCode>0.0%</c:formatCode>
                <c:ptCount val="3"/>
                <c:pt idx="0">
                  <c:v>0.24402717719319877</c:v>
                </c:pt>
                <c:pt idx="1">
                  <c:v>0.11048697988265643</c:v>
                </c:pt>
                <c:pt idx="2">
                  <c:v>0.18642557349780509</c:v>
                </c:pt>
              </c:numCache>
            </c:numRef>
          </c:val>
          <c:smooth val="1"/>
          <c:extLst>
            <c:ext xmlns:c16="http://schemas.microsoft.com/office/drawing/2014/chart" uri="{C3380CC4-5D6E-409C-BE32-E72D297353CC}">
              <c16:uniqueId val="{00000006-4E94-482F-8BEA-82E75141A5D4}"/>
            </c:ext>
          </c:extLst>
        </c:ser>
        <c:dLbls>
          <c:showLegendKey val="0"/>
          <c:showVal val="0"/>
          <c:showCatName val="0"/>
          <c:showSerName val="0"/>
          <c:showPercent val="0"/>
          <c:showBubbleSize val="0"/>
        </c:dLbls>
        <c:marker val="1"/>
        <c:smooth val="0"/>
        <c:axId val="-1637130624"/>
        <c:axId val="-1637137152"/>
      </c:lineChart>
      <c:catAx>
        <c:axId val="-163713280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es-NI"/>
          </a:p>
        </c:txPr>
        <c:crossAx val="-1637132256"/>
        <c:crosses val="autoZero"/>
        <c:auto val="1"/>
        <c:lblAlgn val="ctr"/>
        <c:lblOffset val="100"/>
        <c:noMultiLvlLbl val="0"/>
      </c:catAx>
      <c:valAx>
        <c:axId val="-1637132256"/>
        <c:scaling>
          <c:orientation val="minMax"/>
        </c:scaling>
        <c:delete val="0"/>
        <c:axPos val="l"/>
        <c:numFmt formatCode="_(* #,##0.0_);_(* \(#,##0.0\);_(* &quot;-&quot;??_);_(@_)"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es-NI"/>
          </a:p>
        </c:txPr>
        <c:crossAx val="-1637132800"/>
        <c:crosses val="autoZero"/>
        <c:crossBetween val="between"/>
      </c:valAx>
      <c:valAx>
        <c:axId val="-1637137152"/>
        <c:scaling>
          <c:orientation val="minMax"/>
        </c:scaling>
        <c:delete val="0"/>
        <c:axPos val="r"/>
        <c:numFmt formatCode="General" sourceLinked="0"/>
        <c:majorTickMark val="out"/>
        <c:minorTickMark val="none"/>
        <c:tickLblPos val="none"/>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es-NI"/>
          </a:p>
        </c:txPr>
        <c:crossAx val="-1637130624"/>
        <c:crosses val="max"/>
        <c:crossBetween val="between"/>
      </c:valAx>
      <c:catAx>
        <c:axId val="-1637130624"/>
        <c:scaling>
          <c:orientation val="minMax"/>
        </c:scaling>
        <c:delete val="1"/>
        <c:axPos val="b"/>
        <c:numFmt formatCode="General" sourceLinked="1"/>
        <c:majorTickMark val="out"/>
        <c:minorTickMark val="none"/>
        <c:tickLblPos val="nextTo"/>
        <c:crossAx val="-1637137152"/>
        <c:crosses val="autoZero"/>
        <c:auto val="1"/>
        <c:lblAlgn val="ctr"/>
        <c:lblOffset val="100"/>
        <c:noMultiLvlLbl val="0"/>
      </c:catAx>
      <c:spPr>
        <a:noFill/>
        <a:ln>
          <a:noFill/>
        </a:ln>
        <a:effectLst/>
      </c:spPr>
    </c:plotArea>
    <c:legend>
      <c:legendPos val="b"/>
      <c:layout>
        <c:manualLayout>
          <c:xMode val="edge"/>
          <c:yMode val="edge"/>
          <c:x val="0.1942064950569424"/>
          <c:y val="0.85790438373265787"/>
          <c:w val="0.73192616253157039"/>
          <c:h val="0.11069369047221311"/>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es-NI"/>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Book Antiqua" panose="02040602050305030304" pitchFamily="18" charset="0"/>
          <a:cs typeface="Times New Roman" panose="02020603050405020304" pitchFamily="18" charset="0"/>
        </a:defRPr>
      </a:pPr>
      <a:endParaRPr lang="es-NI"/>
    </a:p>
  </c:txPr>
  <c:externalData r:id="rId4">
    <c:autoUpdate val="0"/>
  </c:externalData>
  <c:userShapes r:id="rId5"/>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097041416136446"/>
          <c:y val="0.15872623840585681"/>
          <c:w val="0.79908023896350366"/>
          <c:h val="0.5587872714486638"/>
        </c:manualLayout>
      </c:layout>
      <c:barChart>
        <c:barDir val="col"/>
        <c:grouping val="stacked"/>
        <c:varyColors val="0"/>
        <c:ser>
          <c:idx val="2"/>
          <c:order val="0"/>
          <c:tx>
            <c:strRef>
              <c:f>Deuda!$B$8</c:f>
              <c:strCache>
                <c:ptCount val="1"/>
                <c:pt idx="0">
                  <c:v>Deuda Interna </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es-N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Deuda!$C$5:$E$5</c:f>
              <c:strCache>
                <c:ptCount val="3"/>
                <c:pt idx="0">
                  <c:v>2024</c:v>
                </c:pt>
                <c:pt idx="1">
                  <c:v>2025</c:v>
                </c:pt>
                <c:pt idx="2">
                  <c:v>2026 P/</c:v>
                </c:pt>
              </c:strCache>
            </c:strRef>
          </c:cat>
          <c:val>
            <c:numRef>
              <c:f>Deuda!$C$8:$E$8</c:f>
              <c:numCache>
                <c:formatCode>_(* #,##0.0_);_(* \(#,##0.0\);_(* "-"??_);_(@_)</c:formatCode>
                <c:ptCount val="3"/>
                <c:pt idx="0">
                  <c:v>1516.0178469443233</c:v>
                </c:pt>
                <c:pt idx="1">
                  <c:v>1855.3025357641218</c:v>
                </c:pt>
                <c:pt idx="2">
                  <c:v>2059.6455014774888</c:v>
                </c:pt>
              </c:numCache>
            </c:numRef>
          </c:val>
          <c:extLst>
            <c:ext xmlns:c16="http://schemas.microsoft.com/office/drawing/2014/chart" uri="{C3380CC4-5D6E-409C-BE32-E72D297353CC}">
              <c16:uniqueId val="{00000000-4B50-4D42-B95F-BCA7ACE82039}"/>
            </c:ext>
          </c:extLst>
        </c:ser>
        <c:ser>
          <c:idx val="1"/>
          <c:order val="1"/>
          <c:tx>
            <c:strRef>
              <c:f>Deuda!$B$7</c:f>
              <c:strCache>
                <c:ptCount val="1"/>
                <c:pt idx="0">
                  <c:v>Deuda Externa </c:v>
                </c:pt>
              </c:strCache>
            </c:strRef>
          </c:tx>
          <c:spPr>
            <a:solidFill>
              <a:schemeClr val="accent2"/>
            </a:solidFill>
            <a:ln>
              <a:noFill/>
            </a:ln>
            <a:effectLst/>
          </c:spPr>
          <c:invertIfNegative val="0"/>
          <c:dLbls>
            <c:dLbl>
              <c:idx val="0"/>
              <c:layout>
                <c:manualLayout>
                  <c:x val="-2.389046648749576E-4"/>
                  <c:y val="-3.151473267836315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B50-4D42-B95F-BCA7ACE82039}"/>
                </c:ext>
              </c:extLst>
            </c:dLbl>
            <c:dLbl>
              <c:idx val="1"/>
              <c:layout>
                <c:manualLayout>
                  <c:x val="8.7009192983074151E-4"/>
                  <c:y val="3.457089699369512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B50-4D42-B95F-BCA7ACE82039}"/>
                </c:ext>
              </c:extLst>
            </c:dLbl>
            <c:dLbl>
              <c:idx val="2"/>
              <c:layout>
                <c:manualLayout>
                  <c:x val="-6.7366554069152079E-4"/>
                  <c:y val="-3.3804067207079326E-2"/>
                </c:manualLayout>
              </c:layout>
              <c:dLblPos val="ctr"/>
              <c:showLegendKey val="0"/>
              <c:showVal val="1"/>
              <c:showCatName val="0"/>
              <c:showSerName val="0"/>
              <c:showPercent val="0"/>
              <c:showBubbleSize val="0"/>
              <c:extLst>
                <c:ext xmlns:c15="http://schemas.microsoft.com/office/drawing/2012/chart" uri="{CE6537A1-D6FC-4f65-9D91-7224C49458BB}">
                  <c15:layout>
                    <c:manualLayout>
                      <c:w val="0.10041957853722876"/>
                      <c:h val="5.8812215136835377E-2"/>
                    </c:manualLayout>
                  </c15:layout>
                </c:ext>
                <c:ext xmlns:c16="http://schemas.microsoft.com/office/drawing/2014/chart" uri="{C3380CC4-5D6E-409C-BE32-E72D297353CC}">
                  <c16:uniqueId val="{00000003-4B50-4D42-B95F-BCA7ACE82039}"/>
                </c:ext>
              </c:extLst>
            </c:dLbl>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es-N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Deuda!$C$5:$E$5</c:f>
              <c:strCache>
                <c:ptCount val="3"/>
                <c:pt idx="0">
                  <c:v>2024</c:v>
                </c:pt>
                <c:pt idx="1">
                  <c:v>2025</c:v>
                </c:pt>
                <c:pt idx="2">
                  <c:v>2026 P/</c:v>
                </c:pt>
              </c:strCache>
            </c:strRef>
          </c:cat>
          <c:val>
            <c:numRef>
              <c:f>Deuda!$C$7:$E$7</c:f>
              <c:numCache>
                <c:formatCode>_(* #,##0.0_);_(* \(#,##0.0\);_(* "-"??_);_(@_)</c:formatCode>
                <c:ptCount val="3"/>
                <c:pt idx="0">
                  <c:v>8657.719154978704</c:v>
                </c:pt>
                <c:pt idx="1">
                  <c:v>8836.5726527007682</c:v>
                </c:pt>
                <c:pt idx="2">
                  <c:v>8923.615102549893</c:v>
                </c:pt>
              </c:numCache>
            </c:numRef>
          </c:val>
          <c:extLst>
            <c:ext xmlns:c16="http://schemas.microsoft.com/office/drawing/2014/chart" uri="{C3380CC4-5D6E-409C-BE32-E72D297353CC}">
              <c16:uniqueId val="{00000004-4B50-4D42-B95F-BCA7ACE82039}"/>
            </c:ext>
          </c:extLst>
        </c:ser>
        <c:dLbls>
          <c:showLegendKey val="0"/>
          <c:showVal val="0"/>
          <c:showCatName val="0"/>
          <c:showSerName val="0"/>
          <c:showPercent val="0"/>
          <c:showBubbleSize val="0"/>
        </c:dLbls>
        <c:gapWidth val="151"/>
        <c:overlap val="100"/>
        <c:axId val="-1637130080"/>
        <c:axId val="-1637136608"/>
      </c:barChart>
      <c:lineChart>
        <c:grouping val="standard"/>
        <c:varyColors val="0"/>
        <c:ser>
          <c:idx val="3"/>
          <c:order val="3"/>
          <c:tx>
            <c:strRef>
              <c:f>Deuda!$B$6</c:f>
              <c:strCache>
                <c:ptCount val="1"/>
                <c:pt idx="0">
                  <c:v>Deuda Pública Total </c:v>
                </c:pt>
              </c:strCache>
            </c:strRef>
          </c:tx>
          <c:spPr>
            <a:ln w="28575" cap="rnd">
              <a:noFill/>
              <a:round/>
            </a:ln>
            <a:effectLst/>
          </c:spPr>
          <c:marker>
            <c:symbol val="none"/>
          </c:marker>
          <c:dPt>
            <c:idx val="1"/>
            <c:marker>
              <c:symbol val="none"/>
            </c:marker>
            <c:bubble3D val="0"/>
            <c:spPr>
              <a:ln w="28575" cap="rnd">
                <a:noFill/>
                <a:round/>
              </a:ln>
              <a:effectLst/>
            </c:spPr>
            <c:extLst>
              <c:ext xmlns:c16="http://schemas.microsoft.com/office/drawing/2014/chart" uri="{C3380CC4-5D6E-409C-BE32-E72D297353CC}">
                <c16:uniqueId val="{00000006-4B50-4D42-B95F-BCA7ACE82039}"/>
              </c:ext>
            </c:extLst>
          </c:dPt>
          <c:dPt>
            <c:idx val="2"/>
            <c:marker>
              <c:symbol val="none"/>
            </c:marker>
            <c:bubble3D val="0"/>
            <c:spPr>
              <a:ln w="28575" cap="rnd">
                <a:noFill/>
                <a:round/>
              </a:ln>
              <a:effectLst/>
            </c:spPr>
            <c:extLst>
              <c:ext xmlns:c16="http://schemas.microsoft.com/office/drawing/2014/chart" uri="{C3380CC4-5D6E-409C-BE32-E72D297353CC}">
                <c16:uniqueId val="{00000008-4B50-4D42-B95F-BCA7ACE82039}"/>
              </c:ext>
            </c:extLst>
          </c:dPt>
          <c:dLbls>
            <c:dLbl>
              <c:idx val="0"/>
              <c:layout>
                <c:manualLayout>
                  <c:x val="-6.6651360549712602E-2"/>
                  <c:y val="-3.21907673278628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B50-4D42-B95F-BCA7ACE82039}"/>
                </c:ext>
              </c:extLst>
            </c:dLbl>
            <c:dLbl>
              <c:idx val="1"/>
              <c:layout>
                <c:manualLayout>
                  <c:x val="-6.5522027599285604E-2"/>
                  <c:y val="-2.68081721849356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B50-4D42-B95F-BCA7ACE82039}"/>
                </c:ext>
              </c:extLst>
            </c:dLbl>
            <c:dLbl>
              <c:idx val="2"/>
              <c:layout>
                <c:manualLayout>
                  <c:x val="-7.1219628270423357E-2"/>
                  <c:y val="-2.58605303681198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B50-4D42-B95F-BCA7ACE82039}"/>
                </c:ext>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es-N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Deuda!$C$6:$E$6</c:f>
              <c:numCache>
                <c:formatCode>_(* #,##0.0_);_(* \(#,##0.0\);_(* "-"??_);_(@_)</c:formatCode>
                <c:ptCount val="3"/>
                <c:pt idx="0">
                  <c:v>10173.737001923027</c:v>
                </c:pt>
                <c:pt idx="1">
                  <c:v>10691.87518846489</c:v>
                </c:pt>
                <c:pt idx="2">
                  <c:v>10983.260604027382</c:v>
                </c:pt>
              </c:numCache>
            </c:numRef>
          </c:val>
          <c:smooth val="0"/>
          <c:extLst>
            <c:ext xmlns:c16="http://schemas.microsoft.com/office/drawing/2014/chart" uri="{C3380CC4-5D6E-409C-BE32-E72D297353CC}">
              <c16:uniqueId val="{0000000A-4B50-4D42-B95F-BCA7ACE82039}"/>
            </c:ext>
          </c:extLst>
        </c:ser>
        <c:dLbls>
          <c:showLegendKey val="0"/>
          <c:showVal val="0"/>
          <c:showCatName val="0"/>
          <c:showSerName val="0"/>
          <c:showPercent val="0"/>
          <c:showBubbleSize val="0"/>
        </c:dLbls>
        <c:marker val="1"/>
        <c:smooth val="0"/>
        <c:axId val="-1637130080"/>
        <c:axId val="-1637136608"/>
      </c:lineChart>
      <c:lineChart>
        <c:grouping val="standard"/>
        <c:varyColors val="0"/>
        <c:ser>
          <c:idx val="0"/>
          <c:order val="2"/>
          <c:tx>
            <c:strRef>
              <c:f>Deuda!$B$11</c:f>
              <c:strCache>
                <c:ptCount val="1"/>
                <c:pt idx="0">
                  <c:v>Deuda Pública % PIB</c:v>
                </c:pt>
              </c:strCache>
            </c:strRef>
          </c:tx>
          <c:spPr>
            <a:ln w="28575" cap="rnd">
              <a:solidFill>
                <a:schemeClr val="accent1"/>
              </a:solidFill>
              <a:prstDash val="dash"/>
              <a:round/>
            </a:ln>
            <a:effectLst/>
          </c:spPr>
          <c:marker>
            <c:symbol val="none"/>
          </c:marker>
          <c:dLbls>
            <c:dLbl>
              <c:idx val="0"/>
              <c:layout>
                <c:manualLayout>
                  <c:x val="-5.0375813953134771E-2"/>
                  <c:y val="5.76728116815466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B50-4D42-B95F-BCA7ACE82039}"/>
                </c:ext>
              </c:extLst>
            </c:dLbl>
            <c:dLbl>
              <c:idx val="1"/>
              <c:layout>
                <c:manualLayout>
                  <c:x val="-4.9803925220749244E-2"/>
                  <c:y val="-5.19080987186990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B50-4D42-B95F-BCA7ACE82039}"/>
                </c:ext>
              </c:extLst>
            </c:dLbl>
            <c:dLbl>
              <c:idx val="2"/>
              <c:layout>
                <c:manualLayout>
                  <c:x val="-4.829599076216861E-2"/>
                  <c:y val="-5.2800788698776739E-2"/>
                </c:manualLayout>
              </c:layout>
              <c:tx>
                <c:rich>
                  <a:bodyPr/>
                  <a:lstStyle/>
                  <a:p>
                    <a:r>
                      <a:rPr lang="en-US"/>
                      <a:t>45.2%</a:t>
                    </a:r>
                  </a:p>
                </c:rich>
              </c:tx>
              <c:dLblPos val="r"/>
              <c:showLegendKey val="0"/>
              <c:showVal val="1"/>
              <c:showCatName val="0"/>
              <c:showSerName val="0"/>
              <c:showPercent val="0"/>
              <c:showBubbleSize val="0"/>
              <c:extLst>
                <c:ext xmlns:c15="http://schemas.microsoft.com/office/drawing/2012/chart" uri="{CE6537A1-D6FC-4f65-9D91-7224C49458BB}">
                  <c15:layout>
                    <c:manualLayout>
                      <c:w val="9.0525045262522641E-2"/>
                      <c:h val="4.301495673831545E-2"/>
                    </c:manualLayout>
                  </c15:layout>
                </c:ext>
                <c:ext xmlns:c16="http://schemas.microsoft.com/office/drawing/2014/chart" uri="{C3380CC4-5D6E-409C-BE32-E72D297353CC}">
                  <c16:uniqueId val="{0000000D-4B50-4D42-B95F-BCA7ACE82039}"/>
                </c:ext>
              </c:extLst>
            </c:dLbl>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es-NI"/>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Deuda!$C$11:$E$11</c:f>
              <c:numCache>
                <c:formatCode>0.0%</c:formatCode>
                <c:ptCount val="3"/>
                <c:pt idx="0">
                  <c:v>0.51653028385819411</c:v>
                </c:pt>
                <c:pt idx="1">
                  <c:v>0.48081124334687159</c:v>
                </c:pt>
                <c:pt idx="2">
                  <c:v>0.44794468504393808</c:v>
                </c:pt>
              </c:numCache>
            </c:numRef>
          </c:val>
          <c:smooth val="1"/>
          <c:extLst>
            <c:ext xmlns:c16="http://schemas.microsoft.com/office/drawing/2014/chart" uri="{C3380CC4-5D6E-409C-BE32-E72D297353CC}">
              <c16:uniqueId val="{0000000E-4B50-4D42-B95F-BCA7ACE82039}"/>
            </c:ext>
          </c:extLst>
        </c:ser>
        <c:dLbls>
          <c:showLegendKey val="0"/>
          <c:showVal val="0"/>
          <c:showCatName val="0"/>
          <c:showSerName val="0"/>
          <c:showPercent val="0"/>
          <c:showBubbleSize val="0"/>
        </c:dLbls>
        <c:marker val="1"/>
        <c:smooth val="0"/>
        <c:axId val="-1637126272"/>
        <c:axId val="-1637129536"/>
      </c:lineChart>
      <c:catAx>
        <c:axId val="-163713008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es-NI"/>
          </a:p>
        </c:txPr>
        <c:crossAx val="-1637136608"/>
        <c:crossesAt val="0"/>
        <c:auto val="1"/>
        <c:lblAlgn val="ctr"/>
        <c:lblOffset val="100"/>
        <c:noMultiLvlLbl val="0"/>
      </c:catAx>
      <c:valAx>
        <c:axId val="-1637136608"/>
        <c:scaling>
          <c:orientation val="minMax"/>
        </c:scaling>
        <c:delete val="0"/>
        <c:axPos val="l"/>
        <c:numFmt formatCode="_(* #,##0.0_);_(* \(#,##0.0\);_(* &quot;-&quot;??_);_(@_)"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es-NI"/>
          </a:p>
        </c:txPr>
        <c:crossAx val="-1637130080"/>
        <c:crosses val="autoZero"/>
        <c:crossBetween val="between"/>
      </c:valAx>
      <c:valAx>
        <c:axId val="-1637129536"/>
        <c:scaling>
          <c:orientation val="minMax"/>
        </c:scaling>
        <c:delete val="0"/>
        <c:axPos val="r"/>
        <c:numFmt formatCode="0.0%" sourceLinked="1"/>
        <c:majorTickMark val="none"/>
        <c:minorTickMark val="none"/>
        <c:tickLblPos val="none"/>
        <c:spPr>
          <a:noFill/>
          <a:ln>
            <a:noFill/>
          </a:ln>
          <a:effectLst/>
        </c:spPr>
        <c:txPr>
          <a:bodyPr rot="0" spcFirstLastPara="1" vertOverflow="ellipsis" wrap="square" anchor="ctr" anchorCtr="1"/>
          <a:lstStyle/>
          <a:p>
            <a:pPr>
              <a:defRPr sz="900" b="0"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es-NI"/>
          </a:p>
        </c:txPr>
        <c:crossAx val="-1637126272"/>
        <c:crosses val="max"/>
        <c:crossBetween val="between"/>
      </c:valAx>
      <c:catAx>
        <c:axId val="-1637126272"/>
        <c:scaling>
          <c:orientation val="minMax"/>
        </c:scaling>
        <c:delete val="1"/>
        <c:axPos val="b"/>
        <c:majorTickMark val="out"/>
        <c:minorTickMark val="none"/>
        <c:tickLblPos val="nextTo"/>
        <c:crossAx val="-1637129536"/>
        <c:crosses val="autoZero"/>
        <c:auto val="1"/>
        <c:lblAlgn val="ctr"/>
        <c:lblOffset val="100"/>
        <c:noMultiLvlLbl val="0"/>
      </c:catAx>
      <c:spPr>
        <a:noFill/>
        <a:ln>
          <a:noFill/>
        </a:ln>
        <a:effectLst/>
      </c:spPr>
    </c:plotArea>
    <c:legend>
      <c:legendPos val="b"/>
      <c:layout>
        <c:manualLayout>
          <c:xMode val="edge"/>
          <c:yMode val="edge"/>
          <c:x val="0.15383424797192491"/>
          <c:y val="0.77965703035793732"/>
          <c:w val="0.78475520099056884"/>
          <c:h val="8.2753163341046154E-2"/>
        </c:manualLayout>
      </c:layout>
      <c:overlay val="0"/>
      <c:spPr>
        <a:solidFill>
          <a:schemeClr val="bg1"/>
        </a:solidFill>
        <a:ln>
          <a:noFill/>
        </a:ln>
        <a:effectLst/>
      </c:spPr>
      <c:txPr>
        <a:bodyPr rot="0" spcFirstLastPara="1" vertOverflow="ellipsis" vert="horz" wrap="square" anchor="ctr" anchorCtr="1"/>
        <a:lstStyle/>
        <a:p>
          <a:pPr>
            <a:defRPr sz="1000" b="1"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es-NI"/>
        </a:p>
      </c:txPr>
    </c:legend>
    <c:plotVisOnly val="1"/>
    <c:dispBlanksAs val="gap"/>
    <c:showDLblsOverMax val="0"/>
  </c:chart>
  <c:spPr>
    <a:solidFill>
      <a:schemeClr val="bg1"/>
    </a:solidFill>
    <a:ln w="9525" cap="flat" cmpd="sng" algn="ctr">
      <a:noFill/>
      <a:round/>
    </a:ln>
    <a:effectLst/>
  </c:spPr>
  <c:txPr>
    <a:bodyPr/>
    <a:lstStyle/>
    <a:p>
      <a:pPr>
        <a:defRPr b="1">
          <a:solidFill>
            <a:schemeClr val="tx1"/>
          </a:solidFill>
          <a:latin typeface="Book Antiqua" panose="02040602050305030304" pitchFamily="18" charset="0"/>
          <a:cs typeface="Times New Roman" panose="02020603050405020304" pitchFamily="18" charset="0"/>
        </a:defRPr>
      </a:pPr>
      <a:endParaRPr lang="es-NI"/>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cdr:x>
      <cdr:y>0.85234</cdr:y>
    </cdr:from>
    <cdr:to>
      <cdr:x>1</cdr:x>
      <cdr:y>0.99148</cdr:y>
    </cdr:to>
    <cdr:sp macro="" textlink="">
      <cdr:nvSpPr>
        <cdr:cNvPr id="2" name="CuadroTexto 1"/>
        <cdr:cNvSpPr txBox="1"/>
      </cdr:nvSpPr>
      <cdr:spPr>
        <a:xfrm xmlns:a="http://schemas.openxmlformats.org/drawingml/2006/main">
          <a:off x="0" y="3011581"/>
          <a:ext cx="4011411" cy="4916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NI" sz="800">
              <a:effectLst/>
              <a:latin typeface="Book Antiqua" panose="02040602050305030304" pitchFamily="18" charset="0"/>
              <a:ea typeface="+mn-ea"/>
              <a:cs typeface="+mn-cs"/>
            </a:rPr>
            <a:t>p/: Preliminar.</a:t>
          </a:r>
          <a:endParaRPr lang="es-NI" sz="800">
            <a:effectLst/>
            <a:latin typeface="Book Antiqua" panose="02040602050305030304" pitchFamily="18" charset="0"/>
          </a:endParaRPr>
        </a:p>
        <a:p xmlns:a="http://schemas.openxmlformats.org/drawingml/2006/main">
          <a:r>
            <a:rPr lang="es-NI" sz="800">
              <a:effectLst/>
              <a:latin typeface="Book Antiqua" panose="02040602050305030304" pitchFamily="18" charset="0"/>
              <a:ea typeface="+mn-ea"/>
              <a:cs typeface="+mn-cs"/>
            </a:rPr>
            <a:t>Fuente: MHCP y flujos de caja de INSS, ALMA, TELCOR, ENEL, ENATREL, ENACAL  EPN, EAAI, ENABAS</a:t>
          </a:r>
          <a:r>
            <a:rPr lang="es-NI" sz="800" baseline="0">
              <a:effectLst/>
              <a:latin typeface="Book Antiqua" panose="02040602050305030304" pitchFamily="18" charset="0"/>
              <a:ea typeface="+mn-ea"/>
              <a:cs typeface="+mn-cs"/>
            </a:rPr>
            <a:t> y </a:t>
          </a:r>
          <a:r>
            <a:rPr lang="es-NI" sz="800">
              <a:effectLst/>
              <a:latin typeface="Book Antiqua" panose="02040602050305030304" pitchFamily="18" charset="0"/>
              <a:ea typeface="+mn-ea"/>
              <a:cs typeface="+mn-cs"/>
            </a:rPr>
            <a:t>Loteria Nacional.</a:t>
          </a:r>
          <a:endParaRPr lang="es-NI" sz="800">
            <a:latin typeface="Book Antiqua" panose="02040602050305030304" pitchFamily="18" charset="0"/>
            <a:cs typeface="Times New Roman" panose="02020603050405020304" pitchFamily="18" charset="0"/>
          </a:endParaRPr>
        </a:p>
      </cdr:txBody>
    </cdr:sp>
  </cdr:relSizeAnchor>
  <cdr:relSizeAnchor xmlns:cdr="http://schemas.openxmlformats.org/drawingml/2006/chartDrawing">
    <cdr:from>
      <cdr:x>0.04549</cdr:x>
      <cdr:y>0</cdr:y>
    </cdr:from>
    <cdr:to>
      <cdr:x>0.9564</cdr:x>
      <cdr:y>0.2056</cdr:y>
    </cdr:to>
    <cdr:sp macro="" textlink="">
      <cdr:nvSpPr>
        <cdr:cNvPr id="3" name="CuadroTexto 2"/>
        <cdr:cNvSpPr txBox="1"/>
      </cdr:nvSpPr>
      <cdr:spPr>
        <a:xfrm xmlns:a="http://schemas.openxmlformats.org/drawingml/2006/main">
          <a:off x="188314" y="0"/>
          <a:ext cx="3771164" cy="58473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rtl="0"/>
          <a:r>
            <a:rPr lang="es-NI" sz="1400" b="1" i="0" baseline="0">
              <a:effectLst/>
              <a:latin typeface="Book Antiqua" panose="02040602050305030304" pitchFamily="18" charset="0"/>
              <a:ea typeface="+mn-ea"/>
              <a:cs typeface="+mn-cs"/>
            </a:rPr>
            <a:t>Gráfico No. 1: Balance del SPNF </a:t>
          </a:r>
        </a:p>
        <a:p xmlns:a="http://schemas.openxmlformats.org/drawingml/2006/main">
          <a:pPr algn="ctr" rtl="0"/>
          <a:r>
            <a:rPr lang="es-NI" sz="1200" b="0" i="0" baseline="0">
              <a:effectLst/>
              <a:latin typeface="Book Antiqua" panose="02040602050305030304" pitchFamily="18" charset="0"/>
              <a:ea typeface="+mn-ea"/>
              <a:cs typeface="+mn-cs"/>
            </a:rPr>
            <a:t>A marzo de cada año</a:t>
          </a:r>
        </a:p>
        <a:p xmlns:a="http://schemas.openxmlformats.org/drawingml/2006/main">
          <a:pPr algn="ctr" rtl="0"/>
          <a:r>
            <a:rPr lang="es-NI" sz="1100" b="0" i="1" baseline="0">
              <a:effectLst/>
              <a:latin typeface="Book Antiqua" panose="02040602050305030304" pitchFamily="18" charset="0"/>
              <a:ea typeface="+mn-ea"/>
              <a:cs typeface="+mn-cs"/>
            </a:rPr>
            <a:t>(Millones de córdobas)</a:t>
          </a:r>
        </a:p>
      </cdr:txBody>
    </cdr:sp>
  </cdr:relSizeAnchor>
</c:userShapes>
</file>

<file path=word/drawings/drawing2.xml><?xml version="1.0" encoding="utf-8"?>
<c:userShapes xmlns:c="http://schemas.openxmlformats.org/drawingml/2006/chart">
  <cdr:relSizeAnchor xmlns:cdr="http://schemas.openxmlformats.org/drawingml/2006/chartDrawing">
    <cdr:from>
      <cdr:x>0.0166</cdr:x>
      <cdr:y>0.88208</cdr:y>
    </cdr:from>
    <cdr:to>
      <cdr:x>0.64994</cdr:x>
      <cdr:y>1</cdr:y>
    </cdr:to>
    <cdr:sp macro="" textlink="">
      <cdr:nvSpPr>
        <cdr:cNvPr id="2" name="CuadroTexto 1"/>
        <cdr:cNvSpPr txBox="1"/>
      </cdr:nvSpPr>
      <cdr:spPr>
        <a:xfrm xmlns:a="http://schemas.openxmlformats.org/drawingml/2006/main">
          <a:off x="65033" y="2587770"/>
          <a:ext cx="2481202" cy="34594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s-NI" sz="800">
              <a:effectLst/>
              <a:latin typeface="Book Antiqua" panose="02040602050305030304" pitchFamily="18" charset="0"/>
              <a:ea typeface="+mn-ea"/>
              <a:cs typeface="+mn-cs"/>
            </a:rPr>
            <a:t>p/: Preliminar.</a:t>
          </a:r>
          <a:r>
            <a:rPr lang="es-NI" sz="800">
              <a:latin typeface="Book Antiqua" panose="02040602050305030304" pitchFamily="18" charset="0"/>
              <a:cs typeface="Times New Roman" panose="02020603050405020304" pitchFamily="18" charset="0"/>
            </a:rPr>
            <a:t/>
          </a:r>
          <a:br>
            <a:rPr lang="es-NI" sz="800">
              <a:latin typeface="Book Antiqua" panose="02040602050305030304" pitchFamily="18" charset="0"/>
              <a:cs typeface="Times New Roman" panose="02020603050405020304" pitchFamily="18" charset="0"/>
            </a:rPr>
          </a:br>
          <a:r>
            <a:rPr lang="es-NI" sz="800">
              <a:latin typeface="Book Antiqua" panose="02040602050305030304" pitchFamily="18" charset="0"/>
              <a:cs typeface="Times New Roman" panose="02020603050405020304" pitchFamily="18" charset="0"/>
            </a:rPr>
            <a:t>Fuente:</a:t>
          </a:r>
          <a:r>
            <a:rPr lang="es-NI" sz="800" baseline="0">
              <a:latin typeface="Book Antiqua" panose="02040602050305030304" pitchFamily="18" charset="0"/>
              <a:cs typeface="Times New Roman" panose="02020603050405020304" pitchFamily="18" charset="0"/>
            </a:rPr>
            <a:t> MHCP y BCN</a:t>
          </a:r>
          <a:endParaRPr lang="es-NI" sz="800">
            <a:latin typeface="Book Antiqua" panose="02040602050305030304" pitchFamily="18" charset="0"/>
            <a:cs typeface="Times New Roman" panose="02020603050405020304" pitchFamily="18" charset="0"/>
          </a:endParaRPr>
        </a:p>
      </cdr:txBody>
    </cdr:sp>
  </cdr:relSizeAnchor>
  <cdr:relSizeAnchor xmlns:cdr="http://schemas.openxmlformats.org/drawingml/2006/chartDrawing">
    <cdr:from>
      <cdr:x>0.11244</cdr:x>
      <cdr:y>0</cdr:y>
    </cdr:from>
    <cdr:to>
      <cdr:x>0.92293</cdr:x>
      <cdr:y>0.29404</cdr:y>
    </cdr:to>
    <cdr:sp macro="" textlink="">
      <cdr:nvSpPr>
        <cdr:cNvPr id="3" name="CuadroTexto 2"/>
        <cdr:cNvSpPr txBox="1"/>
      </cdr:nvSpPr>
      <cdr:spPr>
        <a:xfrm xmlns:a="http://schemas.openxmlformats.org/drawingml/2006/main">
          <a:off x="440500" y="0"/>
          <a:ext cx="3175223" cy="8626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rtl="0"/>
          <a:r>
            <a:rPr lang="es-NI" sz="1400" b="1" i="0" baseline="0">
              <a:effectLst/>
              <a:latin typeface="Book Antiqua" panose="02040602050305030304" pitchFamily="18" charset="0"/>
              <a:ea typeface="+mn-ea"/>
              <a:cs typeface="+mn-cs"/>
            </a:rPr>
            <a:t>Gráfico No. 2: Balance del GCP</a:t>
          </a:r>
        </a:p>
        <a:p xmlns:a="http://schemas.openxmlformats.org/drawingml/2006/main">
          <a:pPr algn="ctr" rtl="0"/>
          <a:r>
            <a:rPr lang="es-NI" sz="1200" b="0" i="0" baseline="0">
              <a:effectLst/>
              <a:latin typeface="Book Antiqua" panose="02040602050305030304" pitchFamily="18" charset="0"/>
              <a:ea typeface="+mn-ea"/>
              <a:cs typeface="+mn-cs"/>
            </a:rPr>
            <a:t> A marzo de cada año</a:t>
          </a:r>
          <a:endParaRPr lang="es-NI" sz="1200" b="0">
            <a:effectLst/>
            <a:latin typeface="Book Antiqua" panose="02040602050305030304" pitchFamily="18" charset="0"/>
          </a:endParaRPr>
        </a:p>
        <a:p xmlns:a="http://schemas.openxmlformats.org/drawingml/2006/main">
          <a:pPr algn="ctr" rtl="0"/>
          <a:r>
            <a:rPr lang="es-NI" sz="1100" b="0" i="1" baseline="0">
              <a:effectLst/>
              <a:latin typeface="Book Antiqua" panose="02040602050305030304" pitchFamily="18" charset="0"/>
              <a:ea typeface="+mn-ea"/>
              <a:cs typeface="+mn-cs"/>
            </a:rPr>
            <a:t>(Millones de córdobas)</a:t>
          </a:r>
          <a:endParaRPr lang="es-NI" b="0" i="1">
            <a:effectLst/>
            <a:latin typeface="Book Antiqua" panose="02040602050305030304"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0.01032</cdr:x>
      <cdr:y>0.90188</cdr:y>
    </cdr:from>
    <cdr:to>
      <cdr:x>0.75281</cdr:x>
      <cdr:y>1</cdr:y>
    </cdr:to>
    <cdr:sp macro="" textlink="">
      <cdr:nvSpPr>
        <cdr:cNvPr id="2" name="CuadroTexto 1"/>
        <cdr:cNvSpPr txBox="1"/>
      </cdr:nvSpPr>
      <cdr:spPr>
        <a:xfrm xmlns:a="http://schemas.openxmlformats.org/drawingml/2006/main">
          <a:off x="38100" y="2813433"/>
          <a:ext cx="2741122" cy="30609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s-NI" sz="800">
              <a:effectLst/>
              <a:latin typeface="Book Antiqua" panose="02040602050305030304" pitchFamily="18" charset="0"/>
              <a:ea typeface="+mn-ea"/>
              <a:cs typeface="+mn-cs"/>
            </a:rPr>
            <a:t>p/: Preliminar.</a:t>
          </a:r>
          <a:br>
            <a:rPr lang="es-NI" sz="800">
              <a:effectLst/>
              <a:latin typeface="Book Antiqua" panose="02040602050305030304" pitchFamily="18" charset="0"/>
              <a:ea typeface="+mn-ea"/>
              <a:cs typeface="+mn-cs"/>
            </a:rPr>
          </a:br>
          <a:r>
            <a:rPr lang="es-NI" sz="800">
              <a:latin typeface="Book Antiqua" panose="02040602050305030304" pitchFamily="18" charset="0"/>
              <a:cs typeface="Times New Roman" panose="02020603050405020304" pitchFamily="18" charset="0"/>
            </a:rPr>
            <a:t>Fuente:</a:t>
          </a:r>
          <a:r>
            <a:rPr lang="es-NI" sz="800" baseline="0">
              <a:latin typeface="Book Antiqua" panose="02040602050305030304" pitchFamily="18" charset="0"/>
              <a:cs typeface="Times New Roman" panose="02020603050405020304" pitchFamily="18" charset="0"/>
            </a:rPr>
            <a:t> MHCP y BCN </a:t>
          </a:r>
          <a:endParaRPr lang="es-NI" sz="800">
            <a:latin typeface="Book Antiqua" panose="02040602050305030304" pitchFamily="18" charset="0"/>
            <a:cs typeface="Times New Roman" panose="02020603050405020304" pitchFamily="18" charset="0"/>
          </a:endParaRPr>
        </a:p>
      </cdr:txBody>
    </cdr:sp>
  </cdr:relSizeAnchor>
  <cdr:relSizeAnchor xmlns:cdr="http://schemas.openxmlformats.org/drawingml/2006/chartDrawing">
    <cdr:from>
      <cdr:x>0.09036</cdr:x>
      <cdr:y>0</cdr:y>
    </cdr:from>
    <cdr:to>
      <cdr:x>0.95663</cdr:x>
      <cdr:y>0.2654</cdr:y>
    </cdr:to>
    <cdr:sp macro="" textlink="">
      <cdr:nvSpPr>
        <cdr:cNvPr id="3" name="CuadroTexto 2"/>
        <cdr:cNvSpPr txBox="1"/>
      </cdr:nvSpPr>
      <cdr:spPr>
        <a:xfrm xmlns:a="http://schemas.openxmlformats.org/drawingml/2006/main">
          <a:off x="372551" y="0"/>
          <a:ext cx="3571602" cy="77421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rtl="0"/>
          <a:r>
            <a:rPr lang="es-NI" sz="1400" b="1" i="0" baseline="0">
              <a:effectLst/>
              <a:latin typeface="Book Antiqua" panose="02040602050305030304" pitchFamily="18" charset="0"/>
              <a:ea typeface="+mn-ea"/>
              <a:cs typeface="+mn-cs"/>
            </a:rPr>
            <a:t>Gráfico No. 3: Ingresos del GCP </a:t>
          </a:r>
        </a:p>
        <a:p xmlns:a="http://schemas.openxmlformats.org/drawingml/2006/main">
          <a:pPr algn="ctr" rtl="0"/>
          <a:r>
            <a:rPr lang="es-NI" sz="1200" b="0" i="0" baseline="0">
              <a:effectLst/>
              <a:latin typeface="Book Antiqua" panose="02040602050305030304" pitchFamily="18" charset="0"/>
              <a:ea typeface="+mn-ea"/>
              <a:cs typeface="+mn-cs"/>
            </a:rPr>
            <a:t>A marzo de cada año</a:t>
          </a:r>
          <a:endParaRPr lang="es-NI" sz="1200" b="0">
            <a:effectLst/>
            <a:latin typeface="Book Antiqua" panose="02040602050305030304" pitchFamily="18" charset="0"/>
          </a:endParaRPr>
        </a:p>
        <a:p xmlns:a="http://schemas.openxmlformats.org/drawingml/2006/main">
          <a:pPr algn="ctr" rtl="0"/>
          <a:r>
            <a:rPr lang="es-NI" sz="1100" b="0" i="1" baseline="0">
              <a:effectLst/>
              <a:latin typeface="Book Antiqua" panose="02040602050305030304" pitchFamily="18" charset="0"/>
              <a:ea typeface="+mn-ea"/>
              <a:cs typeface="+mn-cs"/>
            </a:rPr>
            <a:t>(Millones de córdobas)</a:t>
          </a:r>
          <a:endParaRPr lang="es-NI" sz="1100" i="1">
            <a:effectLst/>
            <a:latin typeface="Book Antiqua" panose="02040602050305030304" pitchFamily="18" charset="0"/>
          </a:endParaRPr>
        </a:p>
        <a:p xmlns:a="http://schemas.openxmlformats.org/drawingml/2006/main">
          <a:endParaRPr lang="es-NI" sz="1100">
            <a:latin typeface="Book Antiqua" panose="02040602050305030304"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cdr:x>
      <cdr:y>0.88392</cdr:y>
    </cdr:from>
    <cdr:to>
      <cdr:x>0.63091</cdr:x>
      <cdr:y>0.95444</cdr:y>
    </cdr:to>
    <cdr:sp macro="" textlink="">
      <cdr:nvSpPr>
        <cdr:cNvPr id="2" name="CuadroTexto 1"/>
        <cdr:cNvSpPr txBox="1"/>
      </cdr:nvSpPr>
      <cdr:spPr>
        <a:xfrm xmlns:a="http://schemas.openxmlformats.org/drawingml/2006/main">
          <a:off x="0" y="2853033"/>
          <a:ext cx="2879312" cy="22761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NI" sz="800">
              <a:effectLst/>
              <a:latin typeface="Book Antiqua" panose="02040602050305030304" pitchFamily="18" charset="0"/>
              <a:ea typeface="+mn-ea"/>
              <a:cs typeface="+mn-cs"/>
            </a:rPr>
            <a:t>p/: Preliminar.</a:t>
          </a:r>
          <a:br>
            <a:rPr lang="es-NI" sz="800">
              <a:effectLst/>
              <a:latin typeface="Book Antiqua" panose="02040602050305030304" pitchFamily="18" charset="0"/>
              <a:ea typeface="+mn-ea"/>
              <a:cs typeface="+mn-cs"/>
            </a:rPr>
          </a:br>
          <a:r>
            <a:rPr lang="es-NI" sz="800">
              <a:latin typeface="Book Antiqua" panose="02040602050305030304" pitchFamily="18" charset="0"/>
              <a:cs typeface="Times New Roman" panose="02020603050405020304" pitchFamily="18" charset="0"/>
            </a:rPr>
            <a:t>Fuente:</a:t>
          </a:r>
          <a:r>
            <a:rPr lang="es-NI" sz="800" baseline="0">
              <a:latin typeface="Book Antiqua" panose="02040602050305030304" pitchFamily="18" charset="0"/>
              <a:cs typeface="Times New Roman" panose="02020603050405020304" pitchFamily="18" charset="0"/>
            </a:rPr>
            <a:t> MHCP y BCN</a:t>
          </a:r>
          <a:endParaRPr lang="es-NI" sz="800">
            <a:latin typeface="Book Antiqua" panose="02040602050305030304" pitchFamily="18" charset="0"/>
            <a:cs typeface="Times New Roman" panose="02020603050405020304" pitchFamily="18" charset="0"/>
          </a:endParaRPr>
        </a:p>
      </cdr:txBody>
    </cdr:sp>
  </cdr:relSizeAnchor>
  <cdr:relSizeAnchor xmlns:cdr="http://schemas.openxmlformats.org/drawingml/2006/chartDrawing">
    <cdr:from>
      <cdr:x>0.07243</cdr:x>
      <cdr:y>0</cdr:y>
    </cdr:from>
    <cdr:to>
      <cdr:x>0.9836</cdr:x>
      <cdr:y>0.26681</cdr:y>
    </cdr:to>
    <cdr:sp macro="" textlink="">
      <cdr:nvSpPr>
        <cdr:cNvPr id="3" name="CuadroTexto 2"/>
        <cdr:cNvSpPr txBox="1"/>
      </cdr:nvSpPr>
      <cdr:spPr>
        <a:xfrm xmlns:a="http://schemas.openxmlformats.org/drawingml/2006/main">
          <a:off x="306067" y="0"/>
          <a:ext cx="3850326" cy="7665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rtl="0"/>
          <a:r>
            <a:rPr lang="es-NI" sz="1400" b="1" i="0" baseline="0">
              <a:effectLst/>
              <a:latin typeface="Book Antiqua" panose="02040602050305030304" pitchFamily="18" charset="0"/>
              <a:ea typeface="+mn-ea"/>
              <a:cs typeface="+mn-cs"/>
            </a:rPr>
            <a:t>Gráfico No. 4: Erogación del GCP </a:t>
          </a:r>
        </a:p>
        <a:p xmlns:a="http://schemas.openxmlformats.org/drawingml/2006/main">
          <a:pPr algn="ctr" rtl="0"/>
          <a:r>
            <a:rPr lang="es-NI" sz="1200" b="0" i="0" baseline="0">
              <a:effectLst/>
              <a:latin typeface="Book Antiqua" panose="02040602050305030304" pitchFamily="18" charset="0"/>
              <a:ea typeface="+mn-ea"/>
              <a:cs typeface="+mn-cs"/>
            </a:rPr>
            <a:t>A marzo de cada año</a:t>
          </a:r>
          <a:endParaRPr lang="es-NI" sz="1200" b="0">
            <a:effectLst/>
            <a:latin typeface="Book Antiqua" panose="02040602050305030304" pitchFamily="18" charset="0"/>
          </a:endParaRPr>
        </a:p>
        <a:p xmlns:a="http://schemas.openxmlformats.org/drawingml/2006/main">
          <a:pPr algn="ctr" rtl="0"/>
          <a:r>
            <a:rPr lang="es-NI" sz="1100" b="0" i="1" baseline="0">
              <a:effectLst/>
              <a:latin typeface="Book Antiqua" panose="02040602050305030304" pitchFamily="18" charset="0"/>
              <a:ea typeface="+mn-ea"/>
              <a:cs typeface="+mn-cs"/>
            </a:rPr>
            <a:t>(Millones de córdobas)</a:t>
          </a:r>
          <a:endParaRPr lang="es-NI" sz="1100" b="0" i="1">
            <a:effectLst/>
            <a:latin typeface="Book Antiqua" panose="02040602050305030304" pitchFamily="18" charset="0"/>
          </a:endParaRPr>
        </a:p>
        <a:p xmlns:a="http://schemas.openxmlformats.org/drawingml/2006/main">
          <a:pPr algn="ctr"/>
          <a:endParaRPr lang="es-NI" sz="1400" b="1">
            <a:latin typeface="Book Antiqua" panose="02040602050305030304" pitchFamily="18"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0.01428</cdr:x>
      <cdr:y>0.88562</cdr:y>
    </cdr:from>
    <cdr:to>
      <cdr:x>0.65128</cdr:x>
      <cdr:y>1</cdr:y>
    </cdr:to>
    <cdr:sp macro="" textlink="">
      <cdr:nvSpPr>
        <cdr:cNvPr id="2" name="CuadroTexto 1"/>
        <cdr:cNvSpPr txBox="1"/>
      </cdr:nvSpPr>
      <cdr:spPr>
        <a:xfrm xmlns:a="http://schemas.openxmlformats.org/drawingml/2006/main">
          <a:off x="57933" y="3036791"/>
          <a:ext cx="2584723" cy="39220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s-NI" sz="800">
              <a:effectLst/>
              <a:latin typeface="Book Antiqua" panose="02040602050305030304" pitchFamily="18" charset="0"/>
              <a:ea typeface="+mn-ea"/>
              <a:cs typeface="+mn-cs"/>
            </a:rPr>
            <a:t>p/: Preliminar.</a:t>
          </a:r>
          <a:endParaRPr lang="es-NI" sz="800">
            <a:effectLst/>
            <a:latin typeface="Book Antiqua" panose="02040602050305030304" pitchFamily="18" charset="0"/>
          </a:endParaRPr>
        </a:p>
        <a:p xmlns:a="http://schemas.openxmlformats.org/drawingml/2006/main">
          <a:r>
            <a:rPr lang="es-NI" sz="800">
              <a:latin typeface="Book Antiqua" panose="02040602050305030304" pitchFamily="18" charset="0"/>
              <a:cs typeface="Times New Roman" panose="02020603050405020304" pitchFamily="18" charset="0"/>
            </a:rPr>
            <a:t>Fuente:</a:t>
          </a:r>
          <a:r>
            <a:rPr lang="es-NI" sz="800" baseline="0">
              <a:latin typeface="Book Antiqua" panose="02040602050305030304" pitchFamily="18" charset="0"/>
              <a:cs typeface="Times New Roman" panose="02020603050405020304" pitchFamily="18" charset="0"/>
            </a:rPr>
            <a:t> MHCP.</a:t>
          </a:r>
          <a:endParaRPr lang="es-NI" sz="800">
            <a:latin typeface="Book Antiqua" panose="02040602050305030304" pitchFamily="18" charset="0"/>
            <a:cs typeface="Times New Roman" panose="02020603050405020304" pitchFamily="18" charset="0"/>
          </a:endParaRPr>
        </a:p>
      </cdr:txBody>
    </cdr:sp>
  </cdr:relSizeAnchor>
  <cdr:relSizeAnchor xmlns:cdr="http://schemas.openxmlformats.org/drawingml/2006/chartDrawing">
    <cdr:from>
      <cdr:x>0.13453</cdr:x>
      <cdr:y>0</cdr:y>
    </cdr:from>
    <cdr:to>
      <cdr:x>0.8737</cdr:x>
      <cdr:y>0.24334</cdr:y>
    </cdr:to>
    <cdr:sp macro="" textlink="">
      <cdr:nvSpPr>
        <cdr:cNvPr id="3" name="CuadroTexto 2"/>
        <cdr:cNvSpPr txBox="1"/>
      </cdr:nvSpPr>
      <cdr:spPr>
        <a:xfrm xmlns:a="http://schemas.openxmlformats.org/drawingml/2006/main">
          <a:off x="532948" y="0"/>
          <a:ext cx="2928283" cy="70187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algn="ctr" defTabSz="914400" rtl="0" eaLnBrk="1" fontAlgn="auto" latinLnBrk="0" hangingPunct="1">
            <a:lnSpc>
              <a:spcPct val="100000"/>
            </a:lnSpc>
            <a:spcBef>
              <a:spcPts val="0"/>
            </a:spcBef>
            <a:spcAft>
              <a:spcPts val="0"/>
            </a:spcAft>
            <a:buClrTx/>
            <a:buSzTx/>
            <a:buFontTx/>
            <a:buNone/>
            <a:tabLst/>
            <a:defRPr/>
          </a:pPr>
          <a:r>
            <a:rPr lang="es-NI" sz="1400" b="1" i="0" baseline="0">
              <a:effectLst/>
              <a:latin typeface="Book Antiqua" panose="02040602050305030304" pitchFamily="18" charset="0"/>
              <a:ea typeface="+mn-ea"/>
              <a:cs typeface="+mn-cs"/>
            </a:rPr>
            <a:t>Gráfico No. 6: Ejecución del PIP </a:t>
          </a:r>
          <a:endParaRPr lang="es-NI" sz="1400">
            <a:effectLst/>
            <a:latin typeface="Book Antiqua" panose="02040602050305030304" pitchFamily="18" charset="0"/>
          </a:endParaRPr>
        </a:p>
        <a:p xmlns:a="http://schemas.openxmlformats.org/drawingml/2006/main">
          <a:pPr algn="ctr" rtl="0"/>
          <a:r>
            <a:rPr lang="es-NI" sz="1100" b="0" i="0" baseline="0">
              <a:effectLst/>
              <a:latin typeface="Book Antiqua" panose="02040602050305030304" pitchFamily="18" charset="0"/>
              <a:ea typeface="+mn-ea"/>
              <a:cs typeface="+mn-cs"/>
            </a:rPr>
            <a:t>A marzo de cada año</a:t>
          </a:r>
          <a:endParaRPr lang="es-NI" sz="1100" b="0">
            <a:effectLst/>
            <a:latin typeface="Book Antiqua" panose="02040602050305030304" pitchFamily="18" charset="0"/>
          </a:endParaRPr>
        </a:p>
        <a:p xmlns:a="http://schemas.openxmlformats.org/drawingml/2006/main">
          <a:pPr algn="ctr" rtl="0"/>
          <a:r>
            <a:rPr lang="es-NI" sz="1100" b="0" i="1" baseline="0">
              <a:effectLst/>
              <a:latin typeface="Book Antiqua" panose="02040602050305030304" pitchFamily="18" charset="0"/>
              <a:ea typeface="+mn-ea"/>
              <a:cs typeface="+mn-cs"/>
            </a:rPr>
            <a:t>(Millones de córdobas)</a:t>
          </a:r>
          <a:endParaRPr lang="es-NI" sz="1100" b="0" i="1">
            <a:effectLst/>
            <a:latin typeface="Book Antiqua" panose="02040602050305030304" pitchFamily="18"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cdr:x>
      <cdr:y>0.87083</cdr:y>
    </cdr:from>
    <cdr:to>
      <cdr:x>0.31151</cdr:x>
      <cdr:y>1</cdr:y>
    </cdr:to>
    <cdr:sp macro="" textlink="">
      <cdr:nvSpPr>
        <cdr:cNvPr id="2" name="CuadroTexto 1"/>
        <cdr:cNvSpPr txBox="1"/>
      </cdr:nvSpPr>
      <cdr:spPr>
        <a:xfrm xmlns:a="http://schemas.openxmlformats.org/drawingml/2006/main">
          <a:off x="0" y="3920808"/>
          <a:ext cx="1388745" cy="58157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s-NI" sz="800" baseline="0">
              <a:effectLst/>
              <a:latin typeface="Book Antiqua" panose="02040602050305030304" pitchFamily="18" charset="0"/>
              <a:ea typeface="+mn-ea"/>
              <a:cs typeface="+mn-cs"/>
            </a:rPr>
            <a:t>p/: Preliminar.</a:t>
          </a:r>
          <a:endParaRPr lang="es-NI" sz="800">
            <a:effectLst/>
            <a:latin typeface="Book Antiqua" panose="02040602050305030304" pitchFamily="18" charset="0"/>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s-NI" sz="800">
              <a:effectLst/>
              <a:latin typeface="Book Antiqua" panose="02040602050305030304" pitchFamily="18" charset="0"/>
              <a:ea typeface="+mn-ea"/>
              <a:cs typeface="+mn-cs"/>
            </a:rPr>
            <a:t>Fuente:</a:t>
          </a:r>
          <a:r>
            <a:rPr lang="es-NI" sz="800" baseline="0">
              <a:effectLst/>
              <a:latin typeface="Book Antiqua" panose="02040602050305030304" pitchFamily="18" charset="0"/>
              <a:ea typeface="+mn-ea"/>
              <a:cs typeface="+mn-cs"/>
            </a:rPr>
            <a:t> BCN y MHCP.</a:t>
          </a:r>
          <a:endParaRPr lang="es-NI" sz="800">
            <a:effectLst/>
            <a:latin typeface="Book Antiqua" panose="02040602050305030304" pitchFamily="18" charset="0"/>
          </a:endParaRPr>
        </a:p>
        <a:p xmlns:a="http://schemas.openxmlformats.org/drawingml/2006/main">
          <a:endParaRPr lang="es-NI" sz="800">
            <a:latin typeface="Book Antiqua" panose="02040602050305030304" pitchFamily="18" charset="0"/>
            <a:cs typeface="Times New Roman" panose="02020603050405020304" pitchFamily="18" charset="0"/>
          </a:endParaRPr>
        </a:p>
      </cdr:txBody>
    </cdr:sp>
  </cdr:relSizeAnchor>
  <cdr:relSizeAnchor xmlns:cdr="http://schemas.openxmlformats.org/drawingml/2006/chartDrawing">
    <cdr:from>
      <cdr:x>0.11445</cdr:x>
      <cdr:y>0</cdr:y>
    </cdr:from>
    <cdr:to>
      <cdr:x>0.96123</cdr:x>
      <cdr:y>0.14788</cdr:y>
    </cdr:to>
    <cdr:sp macro="" textlink="">
      <cdr:nvSpPr>
        <cdr:cNvPr id="3" name="CuadroTexto 2"/>
        <cdr:cNvSpPr txBox="1"/>
      </cdr:nvSpPr>
      <cdr:spPr>
        <a:xfrm xmlns:a="http://schemas.openxmlformats.org/drawingml/2006/main">
          <a:off x="455617" y="0"/>
          <a:ext cx="3370971" cy="69428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rtl="0"/>
          <a:r>
            <a:rPr lang="es-NI" sz="1400" b="1" i="0" baseline="0">
              <a:effectLst/>
              <a:latin typeface="Book Antiqua" panose="02040602050305030304" pitchFamily="18" charset="0"/>
              <a:ea typeface="+mn-ea"/>
              <a:cs typeface="+mn-cs"/>
            </a:rPr>
            <a:t>Gráfico No. 7: Deuda Pública </a:t>
          </a:r>
          <a:endParaRPr lang="es-NI" sz="1400">
            <a:effectLst/>
            <a:latin typeface="Book Antiqua" panose="02040602050305030304" pitchFamily="18" charset="0"/>
          </a:endParaRPr>
        </a:p>
        <a:p xmlns:a="http://schemas.openxmlformats.org/drawingml/2006/main">
          <a:pPr algn="ctr" rtl="0"/>
          <a:r>
            <a:rPr lang="es-NI" sz="1100" b="0" i="1" baseline="0">
              <a:effectLst/>
              <a:latin typeface="Book Antiqua" panose="02040602050305030304" pitchFamily="18" charset="0"/>
              <a:ea typeface="+mn-ea"/>
              <a:cs typeface="+mn-cs"/>
            </a:rPr>
            <a:t>(Millones de dólares y porcentaje)</a:t>
          </a:r>
          <a:endParaRPr lang="es-NI" sz="1100" b="0" i="1">
            <a:effectLst/>
            <a:latin typeface="Book Antiqua" panose="02040602050305030304" pitchFamily="18" charset="0"/>
          </a:endParaRP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CEA6A-7AA9-49F5-8699-3C9550809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5742</Words>
  <Characters>31587</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2026-07-30T19:31:00Z</dcterms:created>
  <dcterms:modified xsi:type="dcterms:W3CDTF">2026-07-31T17:21:00Z</dcterms:modified>
</cp:coreProperties>
</file>